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77EFAAFC" w14:textId="6D5BF089" w:rsidR="0014064D" w:rsidRDefault="001932BB" w:rsidP="00EE6A1A">
      <w:pPr>
        <w:jc w:val="both"/>
      </w:pPr>
      <w:r>
        <w:t>The u</w:t>
      </w:r>
      <w:r w:rsidR="0014064D">
        <w:t xml:space="preserve">nderstanding of epidemics through modelling </w:t>
      </w:r>
      <w:r w:rsidR="0000227E">
        <w:t>i</w:t>
      </w:r>
      <w:r w:rsidR="0014064D">
        <w:t xml:space="preserve">s gained both through highly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Pjxjb250cmlidXRvcnM+PGF1dGhvcnM+PGF1dGhvcj5BbmRlcnNvbiwgUi5NLjwvYXV0aG9yPjxh
dXRob3I+QW5kZXJzb24sIEIuPC9hdXRob3I+PGF1dGhvcj5NYXksIFIuTS4gPC9hdXRob3I+PC9h
dXRob3JzPjwvY29udHJpYnV0b3JzPjx0aXRsZXM+PHRpdGxlPkluZmVjdGlvdXMgRGlzZWFzZXMg
b2YgSHVtYW5zOiBEeW5hbWljcyBhbmQgQ29udHJvbC48L3RpdGxlPjwvdGl0bGVzPjxkYXRlcz48
eWVhcj4xOTkyPC95ZWFyPjwvZGF0ZXM+PHB1Yi1sb2NhdGlvbj5PeGZvcmQsIFVLPC9wdWItbG9j
YXRpb24+PHB1Ymxpc2hlcj4gT3hmb3JkIFVuaXZlcnNpdHkgUHJlc3M8L3B1Ymxpc2hlcj48aXNi
bj45NzgwMTk4NTQwNDAzPC9pc2JuPjx1cmxzPjwvdXJscz48L3JlY29yZD48L0NpdGU+PC9FbmRO
b3RlPn==
</w:fldData>
        </w:fldChar>
      </w:r>
      <w:r w:rsidR="001B4B3B">
        <w:instrText xml:space="preserve"> ADDIN EN.CITE </w:instrText>
      </w:r>
      <w:r w:rsidR="001B4B3B">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Pjxjb250cmlidXRvcnM+PGF1dGhvcnM+PGF1dGhvcj5BbmRlcnNvbiwgUi5NLjwvYXV0aG9yPjxh
dXRob3I+QW5kZXJzb24sIEIuPC9hdXRob3I+PGF1dGhvcj5NYXksIFIuTS4gPC9hdXRob3I+PC9h
dXRob3JzPjwvY29udHJpYnV0b3JzPjx0aXRsZXM+PHRpdGxlPkluZmVjdGlvdXMgRGlzZWFzZXMg
b2YgSHVtYW5zOiBEeW5hbWljcyBhbmQgQ29udHJvbC48L3RpdGxlPjwvdGl0bGVzPjxkYXRlcz48
eWVhcj4xOTkyPC95ZWFyPjwvZGF0ZXM+PHB1Yi1sb2NhdGlvbj5PeGZvcmQsIFVLPC9wdWItbG9j
YXRpb24+PHB1Ymxpc2hlcj4gT3hmb3JkIFVuaXZlcnNpdHkgUHJlc3M8L3B1Ymxpc2hlcj48aXNi
bj45NzgwMTk4NTQwNDAzPC9pc2JuPjx1cmxzPjwvdXJscz48L3JlY29yZD48L0NpdGU+PC9FbmRO
b3RlPn==
</w:fldData>
        </w:fldChar>
      </w:r>
      <w:r w:rsidR="001B4B3B">
        <w:instrText xml:space="preserve"> ADDIN EN.CITE.DATA </w:instrText>
      </w:r>
      <w:r w:rsidR="001B4B3B">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t>:</w:t>
      </w:r>
      <w:r w:rsidR="0014064D">
        <w:t xml:space="preserve"> </w:t>
      </w:r>
      <w:r w:rsidR="002B1595">
        <w:t xml:space="preserve">both </w:t>
      </w:r>
      <w:r w:rsidR="0014064D">
        <w:t xml:space="preserve">to </w:t>
      </w:r>
      <w:r>
        <w:t>more stage-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580A50">
        <w:t xml:space="preserve"> </w:t>
      </w:r>
      <w:r w:rsidR="0014064D">
        <w:t>and 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t xml:space="preserve"> and</w:t>
      </w:r>
      <w:r w:rsidR="0014064D">
        <w:t xml:space="preserve"> </w:t>
      </w:r>
      <w:r>
        <w:t xml:space="preserve">age-differentiated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t xml:space="preserve">and to include </w:t>
      </w:r>
      <w:r w:rsidR="0014064D">
        <w:t>stochastic effects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580A50">
        <w:t xml:space="preserve"> </w:t>
      </w:r>
      <w:r w:rsidR="0014064D">
        <w:t xml:space="preserve">and spatial </w:t>
      </w:r>
      <w:r w:rsidR="00AD39E5">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 </w:instrText>
      </w:r>
      <w:r w:rsidR="00B2575D">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EN.CITE.DATA </w:instrText>
      </w:r>
      <w:r w:rsidR="00B2575D">
        <w:fldChar w:fldCharType="end"/>
      </w:r>
      <w:r w:rsidR="00AD39E5">
        <w:fldChar w:fldCharType="separate"/>
      </w:r>
      <w:r w:rsidR="00B2575D">
        <w:rPr>
          <w:noProof/>
        </w:rPr>
        <w:t>[13-15]</w:t>
      </w:r>
      <w:r w:rsidR="00AD39E5">
        <w:fldChar w:fldCharType="end"/>
      </w:r>
      <w:r w:rsidR="00580A50">
        <w:t xml:space="preserve"> </w:t>
      </w:r>
      <w:r w:rsidR="00C27C51">
        <w:t>or other</w:t>
      </w:r>
      <w:r w:rsidR="0014064D">
        <w:t xml:space="preserve"> network structure</w:t>
      </w:r>
      <w:r w:rsidR="00580A50">
        <w:t xml:space="preserve"> </w:t>
      </w:r>
      <w:r w:rsidR="00B2575D">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 </w:instrText>
      </w:r>
      <w:r w:rsidR="00250AAA">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EN.CITE.DATA </w:instrText>
      </w:r>
      <w:r w:rsidR="00250AAA">
        <w:fldChar w:fldCharType="end"/>
      </w:r>
      <w:r w:rsidR="00B2575D">
        <w:fldChar w:fldCharType="separate"/>
      </w:r>
      <w:r w:rsidR="00250AAA">
        <w:rPr>
          <w:noProof/>
        </w:rPr>
        <w:t>[16-18]</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 </w:instrText>
      </w:r>
      <w:r w:rsidR="000A5FD6">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EN.CITE.DATA </w:instrText>
      </w:r>
      <w:r w:rsidR="000A5FD6">
        <w:fldChar w:fldCharType="end"/>
      </w:r>
      <w:r w:rsidR="00200EA8">
        <w:fldChar w:fldCharType="separate"/>
      </w:r>
      <w:r w:rsidR="000A5FD6">
        <w:rPr>
          <w:noProof/>
        </w:rPr>
        <w:t>[19, 20]</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 </w:instrText>
      </w:r>
      <w:r w:rsidR="000A5FD6">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EN.CITE.DATA </w:instrText>
      </w:r>
      <w:r w:rsidR="000A5FD6">
        <w:fldChar w:fldCharType="end"/>
      </w:r>
      <w:r>
        <w:fldChar w:fldCharType="separate"/>
      </w:r>
      <w:r w:rsidR="000A5FD6">
        <w:rPr>
          <w:noProof/>
        </w:rPr>
        <w:t>[21, 22]</w:t>
      </w:r>
      <w:r>
        <w:fldChar w:fldCharType="end"/>
      </w:r>
      <w:r w:rsidR="00CC1644">
        <w:t xml:space="preserve">. </w:t>
      </w:r>
      <w:r w:rsidR="009E453D">
        <w:t xml:space="preserve">However, certain key features of the Covid-19 pandemic data </w:t>
      </w:r>
      <w:r w:rsidR="002B1595">
        <w:t>affecting us all have not been explained simply</w:t>
      </w:r>
      <w:r w:rsidR="009F4214">
        <w:t>.</w:t>
      </w:r>
      <w:r w:rsidR="009E453D">
        <w:t xml:space="preserve"> </w:t>
      </w:r>
      <w:r w:rsidR="009F4214">
        <w:t>I</w:t>
      </w:r>
      <w:r w:rsidR="009E453D">
        <w:t>n particular</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8C58D6">
        <w:t>.</w:t>
      </w:r>
      <w:r w:rsidR="009F4214">
        <w:t xml:space="preserve"> </w:t>
      </w:r>
      <w:r w:rsidR="008C58D6">
        <w:t>While</w:t>
      </w:r>
      <w:r w:rsidR="009F4214">
        <w:t xml:space="preserve"> 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2B1595">
        <w:t xml:space="preserve"> </w:t>
      </w:r>
      <w:r w:rsidR="00D815EE">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D815EE">
        <w:fldChar w:fldCharType="separate"/>
      </w:r>
      <w:r w:rsidR="00B2575D">
        <w:rPr>
          <w:noProof/>
        </w:rPr>
        <w:t>[16]</w:t>
      </w:r>
      <w:r w:rsidR="00D815E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9F4214">
        <w:t xml:space="preserve">. </w:t>
      </w:r>
      <w:r w:rsidR="009E453D">
        <w:t xml:space="preserve">In this letter, we show that central features of this societal response complexity can </w:t>
      </w:r>
      <w:r w:rsidR="009F4214">
        <w:t xml:space="preserve">indeed </w:t>
      </w:r>
      <w:r w:rsidR="009E453D">
        <w:t>be understood using the S(E)IR</w:t>
      </w:r>
      <w:r w:rsidR="008C58D6">
        <w:t>(D)</w:t>
      </w:r>
      <w:r w:rsidR="009E453D">
        <w:t xml:space="preserve"> family of models by means of a </w:t>
      </w:r>
      <w:r w:rsidR="007B63DA">
        <w:t>single</w:t>
      </w:r>
      <w:r w:rsidR="009E453D">
        <w:t xml:space="preserve"> additional deterministic coupling, one reflecting societal introspection</w:t>
      </w:r>
      <w:r w:rsidR="00C27C51">
        <w:t>:</w:t>
      </w:r>
      <w:r w:rsidR="009E453D">
        <w:t xml:space="preserve"> </w:t>
      </w:r>
      <w:r w:rsidR="002B1595" w:rsidRPr="002B1595">
        <w:rPr>
          <w:i/>
          <w:iCs/>
        </w:rPr>
        <w:t>caution</w:t>
      </w:r>
      <w:r w:rsidR="009E453D">
        <w:t xml:space="preserve">. </w:t>
      </w:r>
      <w:r w:rsidR="00CC1644">
        <w:t xml:space="preserve">As society reacts to and endeavours to contain the </w:t>
      </w:r>
      <w:r w:rsidR="0000227E">
        <w:t>strong</w:t>
      </w:r>
      <w:r w:rsidR="00CC1644">
        <w:t xml:space="preserve"> effects of the Covid-19 virus on health, social well-being and the economy, it </w:t>
      </w:r>
      <w:r w:rsidR="009B7339">
        <w:t>may</w:t>
      </w:r>
      <w:r w:rsidR="00CC1644">
        <w:t xml:space="preserve"> appear that</w:t>
      </w:r>
      <w:r w:rsidR="007B63DA">
        <w:t xml:space="preserve"> </w:t>
      </w:r>
      <w:r w:rsidR="009B7339">
        <w:t>explanation requires</w:t>
      </w:r>
      <w:r w:rsidR="007B63DA">
        <w:t xml:space="preserve"> </w:t>
      </w:r>
      <w:r w:rsidR="00CC1644">
        <w:t xml:space="preserve">every aspect of society </w:t>
      </w:r>
      <w:r w:rsidR="009B7339">
        <w:t xml:space="preserve">to </w:t>
      </w:r>
      <w:r w:rsidR="00CC1644">
        <w:t>be modelled in detail</w:t>
      </w:r>
      <w:r w:rsidR="007B63DA">
        <w:t>:</w:t>
      </w:r>
      <w:r w:rsidR="00CC1644">
        <w:t xml:space="preserve"> from the use of public transport, religious practises and child play patterns to political decision making</w:t>
      </w:r>
      <w:r w:rsidR="00580A50">
        <w:t>, the media</w:t>
      </w:r>
      <w:r w:rsidR="00CC1644">
        <w:t xml:space="preserve"> and leg</w:t>
      </w:r>
      <w:r w:rsidR="00580A50">
        <w:t>islature</w:t>
      </w:r>
      <w:r w:rsidR="00B2575D">
        <w:fldChar w:fldCharType="begin"/>
      </w:r>
      <w:r w:rsidR="007C0877">
        <w:instrText xml:space="preserve"> ADDIN EN.CITE &lt;EndNote&gt;&lt;Cite&gt;&lt;Author&gt;Bruinen de Bruin&lt;/Author&gt;&lt;Year&gt;2020&lt;/Year&gt;&lt;RecNum&gt;18&lt;/RecNum&gt;&lt;DisplayText&gt;[24]&lt;/DisplayText&gt;&lt;record&gt;&lt;rec-number&gt;18&lt;/rec-number&gt;&lt;foreign-keys&gt;&lt;key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rsidR="00B2575D">
        <w:fldChar w:fldCharType="separate"/>
      </w:r>
      <w:r w:rsidR="007C0877">
        <w:rPr>
          <w:noProof/>
        </w:rPr>
        <w:t>[24]</w:t>
      </w:r>
      <w:r w:rsidR="00B2575D">
        <w:fldChar w:fldCharType="end"/>
      </w:r>
      <w:r w:rsidR="00CC1644">
        <w:t xml:space="preserve">. </w:t>
      </w:r>
      <w:r w:rsidR="002B1595">
        <w:t>However</w:t>
      </w:r>
      <w:r w:rsidR="00D767D6">
        <w:t xml:space="preserve">, </w:t>
      </w:r>
      <w:r w:rsidR="009B7339">
        <w:t xml:space="preserve">the prolonged near linear response both </w:t>
      </w:r>
      <w:r w:rsidR="00D767D6">
        <w:t>in the</w:t>
      </w:r>
      <w:r w:rsidR="002633A9">
        <w:t xml:space="preserve"> cumulative</w:t>
      </w:r>
      <w:r w:rsidR="00D767D6">
        <w:t xml:space="preserve"> </w:t>
      </w:r>
      <w:r w:rsidR="002633A9">
        <w:t>number of Corona cases as well as th</w:t>
      </w:r>
      <w:r w:rsidR="009B7339">
        <w:t>ose</w:t>
      </w:r>
      <w:r w:rsidR="002633A9">
        <w:t xml:space="preserve"> in individual populations can be understood as a generic human response to the epidemic in the age of information</w:t>
      </w:r>
      <w:r w:rsidR="002B1595">
        <w:t>.</w:t>
      </w:r>
      <w:r w:rsidR="002B1595" w:rsidRPr="002B1595">
        <w:t xml:space="preserve"> </w:t>
      </w:r>
      <w:r w:rsidR="002B1595">
        <w:t>This insight may in turn help us to focus societal measures and responses more effectively.</w:t>
      </w:r>
    </w:p>
    <w:p w14:paraId="4EE31733" w14:textId="0065669C" w:rsidR="00580A50" w:rsidRDefault="00580A50"/>
    <w:p w14:paraId="1BDB292C" w14:textId="4D92BD15" w:rsidR="00313967" w:rsidRDefault="009C03BC" w:rsidP="009C03BC">
      <w:pPr>
        <w:jc w:val="both"/>
      </w:pPr>
      <w:r>
        <w:t xml:space="preserve">In March 2020, a study in Oxford </w:t>
      </w:r>
      <w:r w:rsidR="00FC0501">
        <w:fldChar w:fldCharType="begin"/>
      </w:r>
      <w:r w:rsidR="007C0877">
        <w:instrText xml:space="preserve"> ADDIN EN.CITE &lt;EndNote&gt;&lt;Cite&gt;&lt;Author&gt;Lourenco&lt;/Author&gt;&lt;Year&gt;2020&lt;/Year&gt;&lt;RecNum&gt;2&lt;/RecNum&gt;&lt;DisplayText&gt;[25]&lt;/DisplayText&gt;&lt;record&gt;&lt;rec-number&gt;2&lt;/rec-number&gt;&lt;foreign-keys&gt;&lt;key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7C0877">
        <w:rPr>
          <w:noProof/>
        </w:rPr>
        <w:t>[25]</w:t>
      </w:r>
      <w:r w:rsidR="00FC0501">
        <w:fldChar w:fldCharType="end"/>
      </w:r>
      <w:r w:rsidR="00FC0501">
        <w:t xml:space="preserve"> </w:t>
      </w:r>
      <w:r>
        <w:t xml:space="preserve">suggested, using an SIR model, that a much larger portion of society may be infected than normally inferred from the testing data, which was </w:t>
      </w:r>
      <w:r w:rsidR="008D4DAF">
        <w:t xml:space="preserve">parsimoniously </w:t>
      </w:r>
      <w:r>
        <w:t>biased to symptom carriers</w:t>
      </w:r>
      <w:r w:rsidR="00FC0501">
        <w:t>.</w:t>
      </w:r>
      <w:r>
        <w:t xml:space="preserve"> This was in-line with standard epidemiological modelling that relates the epidemic proliferation peak and </w:t>
      </w:r>
      <w:r w:rsidR="008D4DAF">
        <w:t xml:space="preserve">its </w:t>
      </w:r>
      <w:r>
        <w:t xml:space="preserve">subsequent decline to the advent of a significant fraction of the population becoming immune to the disease. </w:t>
      </w:r>
      <w:r w:rsidR="008D656A">
        <w:t xml:space="preserve">However, subsequent testing data has shown that the </w:t>
      </w:r>
      <w:r w:rsidR="003F5B17">
        <w:t xml:space="preserve">fraction of individuals infected, while significantly 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low</w:t>
      </w:r>
      <w:r w:rsidR="008D4DAF">
        <w:t>er</w:t>
      </w:r>
      <w:r w:rsidR="003F5B17">
        <w:t xml:space="preserve"> first peaks </w:t>
      </w:r>
      <w:r w:rsidR="008D4DAF">
        <w:t>in</w:t>
      </w:r>
      <w:r w:rsidR="003F5B17">
        <w:t xml:space="preserve"> daily infection rates quantitatively.</w:t>
      </w:r>
    </w:p>
    <w:p w14:paraId="13F97541" w14:textId="19D2212C" w:rsidR="00313967" w:rsidRDefault="00313967" w:rsidP="009C03BC">
      <w:pPr>
        <w:jc w:val="both"/>
      </w:pPr>
    </w:p>
    <w:p w14:paraId="696F6B92" w14:textId="116CB3B6" w:rsidR="00E15AF0" w:rsidRDefault="00783CA3" w:rsidP="009C03BC">
      <w:pPr>
        <w:jc w:val="both"/>
      </w:pPr>
      <w:r>
        <w:t xml:space="preserve">The data for different countries, shown in Figure 1, display </w:t>
      </w:r>
      <w:r w:rsidR="003F5B17">
        <w:t xml:space="preserve">dynamics </w:t>
      </w:r>
      <w:r>
        <w:t xml:space="preserve">strikingly different </w:t>
      </w:r>
      <w:r w:rsidR="003F5B17">
        <w:t xml:space="preserve">from standard </w:t>
      </w:r>
      <w:r>
        <w:t xml:space="preserve">epidemiological </w:t>
      </w:r>
      <w:r w:rsidR="0057313C">
        <w:t>models</w:t>
      </w:r>
      <w:r>
        <w:t xml:space="preserve">.  The cumulative case count curves shown in Figs 1A and 1C have long linear regions (shown with a simple three-segment piecewise linear fit superimposed on the data), which correspond to broadened peaks </w:t>
      </w:r>
      <w:r w:rsidR="007C0877">
        <w:t>and extended flat regions in the tails of</w:t>
      </w:r>
      <w:r>
        <w:t xml:space="preserve"> the daily data shown in Figs 1B and 1C, </w:t>
      </w:r>
      <w:r w:rsidR="007C0877">
        <w:t xml:space="preserve">both </w:t>
      </w:r>
      <w:r>
        <w:t>uncharacteristic of the classical epidemiological models</w:t>
      </w:r>
      <w:r w:rsidR="007C0877">
        <w:t xml:space="preserve"> (e.g. SIR and SEIR models)</w:t>
      </w:r>
      <w:r>
        <w:t xml:space="preserve">.  </w:t>
      </w:r>
      <w:r w:rsidR="003976D4">
        <w:t>The typical response</w:t>
      </w:r>
      <w:r w:rsidR="007C0877">
        <w:t xml:space="preserve"> seen in the data</w:t>
      </w:r>
      <w:r w:rsidR="003976D4">
        <w:t xml:space="preserve"> is </w:t>
      </w:r>
      <w:r w:rsidR="003976D4">
        <w:lastRenderedPageBreak/>
        <w:t>an early saturation peak followed</w:t>
      </w:r>
      <w:r w:rsidR="00111098">
        <w:t xml:space="preserve"> </w:t>
      </w:r>
      <w:r w:rsidR="003976D4">
        <w:t>by an extended period</w:t>
      </w:r>
      <w:r w:rsidR="00111098">
        <w:t xml:space="preserve"> </w:t>
      </w:r>
      <w:r w:rsidR="003976D4">
        <w:t>with nearly constant rates of daily infection</w:t>
      </w:r>
      <w:r w:rsidR="00111098">
        <w:t xml:space="preserve">, at varying levels depending on the individual countries, prior to a second wave of infection. In the USA, for example, the constant infection rate phase </w:t>
      </w:r>
      <w:r w:rsidR="00E15AF0">
        <w:t xml:space="preserve">persisted without much attenuation from the initial peak level </w:t>
      </w:r>
      <w:r w:rsidR="00111098">
        <w:t>for 2.5 months from</w:t>
      </w:r>
      <w:r w:rsidR="00E15AF0">
        <w:t xml:space="preserve"> April to mid-June 2020. This high constant infection rate phase is also seen in </w:t>
      </w:r>
      <w:r w:rsidR="006836A1">
        <w:t xml:space="preserve">the whole world data (not shown) and </w:t>
      </w:r>
      <w:r w:rsidR="00E15AF0">
        <w:t xml:space="preserve">other </w:t>
      </w:r>
      <w:r w:rsidR="006836A1">
        <w:t xml:space="preserve">large countries like </w:t>
      </w:r>
      <w:r w:rsidR="00E15AF0">
        <w:t>Brazil</w:t>
      </w:r>
      <w:r w:rsidR="006836A1">
        <w:t xml:space="preserve"> and Russia.</w:t>
      </w:r>
      <w:r w:rsidR="00E15AF0">
        <w:t xml:space="preserve"> In many other countries, such as Italy, Spain, and Germany in Europe, but also Japan, South Korea, and Australia, the extended constant phase </w:t>
      </w:r>
      <w:r w:rsidR="006836A1">
        <w:t>is also seen but</w:t>
      </w:r>
      <w:r w:rsidR="00E15AF0">
        <w:t xml:space="preserve"> at a </w:t>
      </w:r>
      <w:r w:rsidR="006836A1">
        <w:t xml:space="preserve">significantly </w:t>
      </w:r>
      <w:r w:rsidR="00E15AF0">
        <w:t xml:space="preserve">lower level than the initial peak. </w:t>
      </w:r>
      <w:r w:rsidR="006836A1">
        <w:t xml:space="preserve">We shall see how the cautioned SIR family of models explain these phenomena, </w:t>
      </w:r>
      <w:r w:rsidR="0057313C">
        <w:t>while capturing other features including</w:t>
      </w:r>
      <w:r w:rsidR="006836A1">
        <w:t xml:space="preserve"> the </w:t>
      </w:r>
      <w:r w:rsidR="0057313C">
        <w:t xml:space="preserve">timing of </w:t>
      </w:r>
      <w:r w:rsidR="006836A1">
        <w:t xml:space="preserve">second </w:t>
      </w:r>
      <w:r w:rsidR="0057313C">
        <w:t xml:space="preserve">infection </w:t>
      </w:r>
      <w:r w:rsidR="006836A1">
        <w:t>peak</w:t>
      </w:r>
      <w:r w:rsidR="0057313C">
        <w:t>s</w:t>
      </w:r>
      <w:r w:rsidR="006836A1">
        <w:t>.</w:t>
      </w:r>
    </w:p>
    <w:p w14:paraId="6E1578B0" w14:textId="4482EE81" w:rsidR="00313967" w:rsidRDefault="00E15AF0" w:rsidP="009C03BC">
      <w:pPr>
        <w:jc w:val="both"/>
      </w:pPr>
      <w:r>
        <w:t xml:space="preserve"> </w:t>
      </w:r>
    </w:p>
    <w:p w14:paraId="43E29570" w14:textId="3CBE3546" w:rsidR="00E626CB" w:rsidRDefault="00E626CB" w:rsidP="009C03BC">
      <w:pPr>
        <w:jc w:val="both"/>
      </w:pPr>
      <w:r>
        <w:t xml:space="preserve">Contemplating the </w:t>
      </w:r>
      <w:r w:rsidR="00CF1226">
        <w:t xml:space="preserve">early </w:t>
      </w:r>
      <w:r>
        <w:t>linear global data</w:t>
      </w:r>
      <w:r w:rsidR="00CF1226">
        <w:t xml:space="preserve">, </w:t>
      </w:r>
      <w:r>
        <w:t>see Fig. 1</w:t>
      </w:r>
      <w:r w:rsidR="00313967">
        <w:t>A and 1C</w:t>
      </w:r>
      <w:r>
        <w:t>, the author</w:t>
      </w:r>
      <w:r w:rsidR="00313967">
        <w:t>s</w:t>
      </w:r>
      <w:r>
        <w:t xml:space="preserve"> </w:t>
      </w:r>
      <w:r w:rsidR="00313967">
        <w:t xml:space="preserve">were </w:t>
      </w:r>
      <w:r>
        <w:t xml:space="preserve">struck by the similarities with bacterial viral proliferation kinetics inside a single cell and in evolution experiments </w:t>
      </w:r>
      <w:r w:rsidRPr="009B7339">
        <w:rPr>
          <w:i/>
          <w:iCs/>
        </w:rPr>
        <w:t>in vitro</w:t>
      </w:r>
      <w:r>
        <w:t>, which systematically show exponential growth giving way to linear growth in the absence of immunity</w:t>
      </w:r>
      <w:r w:rsidR="000A5FD6">
        <w:t xml:space="preserve"> </w:t>
      </w:r>
      <w:r w:rsidR="000A5FD6">
        <w:fldChar w:fldCharType="begin"/>
      </w:r>
      <w:r w:rsidR="007C0877">
        <w:instrText xml:space="preserve"> ADDIN EN.CITE &lt;EndNote&gt;&lt;Cite&gt;&lt;Author&gt;Yin&lt;/Author&gt;&lt;Year&gt;2018&lt;/Year&gt;&lt;RecNum&gt;26&lt;/RecNum&gt;&lt;DisplayText&gt;[26, 27]&lt;/DisplayText&gt;&lt;record&gt;&lt;rec-number&gt;26&lt;/rec-number&gt;&lt;foreign-keys&gt;&lt;key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0A5FD6">
        <w:fldChar w:fldCharType="separate"/>
      </w:r>
      <w:r w:rsidR="007C0877">
        <w:rPr>
          <w:noProof/>
        </w:rPr>
        <w:t>[26, 27]</w:t>
      </w:r>
      <w:r w:rsidR="000A5FD6">
        <w:fldChar w:fldCharType="end"/>
      </w:r>
      <w:r>
        <w:t xml:space="preserve">. The fundamental reason for this is specific </w:t>
      </w:r>
      <w:r w:rsidR="008D4DAF">
        <w:t xml:space="preserve">host </w:t>
      </w:r>
      <w:r>
        <w:t>resource limitation, for example of the Q</w:t>
      </w:r>
      <w:r w:rsidR="006978B2">
        <w:t xml:space="preserve">ß viral </w:t>
      </w:r>
      <w:r>
        <w:t>replicase enzymes</w:t>
      </w:r>
      <w:r w:rsidR="006978B2">
        <w:t xml:space="preserve"> responsible for copying the RNA viral genome</w:t>
      </w:r>
      <w:r w:rsidR="009B7339">
        <w:t xml:space="preserve"> </w:t>
      </w:r>
      <w:r w:rsidR="00B16E3E">
        <w:fldChar w:fldCharType="begin"/>
      </w:r>
      <w:r w:rsidR="007C0877">
        <w:instrText xml:space="preserve"> ADDIN EN.CITE &lt;EndNote&gt;&lt;Cite&gt;&lt;Author&gt;Biebricher&lt;/Author&gt;&lt;Year&gt;1983&lt;/Year&gt;&lt;RecNum&gt;27&lt;/RecNum&gt;&lt;DisplayText&gt;[27]&lt;/DisplayText&gt;&lt;record&gt;&lt;rec-number&gt;27&lt;/rec-number&gt;&lt;foreign-keys&gt;&lt;key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B16E3E">
        <w:fldChar w:fldCharType="separate"/>
      </w:r>
      <w:r w:rsidR="007C0877">
        <w:rPr>
          <w:noProof/>
        </w:rPr>
        <w:t>[27]</w:t>
      </w:r>
      <w:r w:rsidR="00B16E3E">
        <w:fldChar w:fldCharType="end"/>
      </w:r>
      <w:r w:rsidR="006978B2">
        <w:t xml:space="preserve">. This, like the nesting site limitation in bird populations, </w:t>
      </w:r>
      <w:r w:rsidR="00313967">
        <w:t xml:space="preserve">has </w:t>
      </w:r>
      <w:r w:rsidR="006978B2">
        <w:t xml:space="preserve">a straightforward </w:t>
      </w:r>
      <w:r w:rsidR="00313967">
        <w:t>explanation</w:t>
      </w:r>
      <w:r w:rsidR="006978B2">
        <w:t>: when most replicase enzymes are occupied in the copying process with a particular RNA genome, they are not available for proliferation of other RNA, and the throughput of copied RNA becomes a constant, limited by the throughput of such cop</w:t>
      </w:r>
      <w:r w:rsidR="009B7339">
        <w:t>ying</w:t>
      </w:r>
      <w:r w:rsidR="006978B2">
        <w:t xml:space="preserve"> enzymes.</w:t>
      </w:r>
      <w:r w:rsidR="00591EE7">
        <w:t xml:space="preserve"> The author</w:t>
      </w:r>
      <w:r w:rsidR="00313967">
        <w:t>s</w:t>
      </w:r>
      <w:r w:rsidR="00591EE7">
        <w:t xml:space="preserve"> </w:t>
      </w:r>
      <w:r w:rsidR="00313967">
        <w:t xml:space="preserve">propose </w:t>
      </w:r>
      <w:r w:rsidR="00591EE7">
        <w:t xml:space="preserve">a </w:t>
      </w:r>
      <w:r w:rsidR="004A07DA">
        <w:t>similarly</w:t>
      </w:r>
      <w:r w:rsidR="00591EE7">
        <w:t xml:space="preserve"> </w:t>
      </w:r>
      <w:r w:rsidR="004A07DA">
        <w:t xml:space="preserve">endogenous </w:t>
      </w:r>
      <w:r w:rsidR="00591EE7">
        <w:t xml:space="preserve">mechanism </w:t>
      </w:r>
      <w:r w:rsidR="00313967">
        <w:t xml:space="preserve">that can </w:t>
      </w:r>
      <w:r w:rsidR="00591EE7">
        <w:t>account for the observed linear growth phase</w:t>
      </w:r>
      <w:r w:rsidR="00F51803">
        <w:t>s</w:t>
      </w:r>
      <w:r w:rsidR="00591EE7">
        <w:t xml:space="preserve"> for Covid-19 in societies shown in Fig. 1</w:t>
      </w:r>
      <w:r w:rsidR="00783CA3">
        <w:t xml:space="preserve"> A and C</w:t>
      </w:r>
      <w:r w:rsidR="00591EE7">
        <w:t>.</w:t>
      </w:r>
      <w:r w:rsidR="008D4DAF">
        <w:t xml:space="preserve"> </w:t>
      </w: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t xml:space="preserve">more realistically </w:t>
      </w:r>
      <w:r w:rsidR="00FA4D34">
        <w:t>in the SEI3R model, which adds an exposed class E of not yet infectious 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0311273B"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w:t>
      </w:r>
      <w:r w:rsidR="00895D36">
        <w:lastRenderedPageBreak/>
        <w:t xml:space="preserve">equations of two representative endogenous caution models are shown in Fig. </w:t>
      </w:r>
      <w:r w:rsidR="00C35442">
        <w:t>2</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 xml:space="preserve">including cautioned classes for all non-hospitalized </w:t>
      </w:r>
      <w:r w:rsidR="00997612">
        <w:t xml:space="preserve"> </w:t>
      </w:r>
      <w:r w:rsidR="006B7A29">
        <w:t xml:space="preserve">individuals </w:t>
      </w:r>
      <w:r w:rsidR="0024322C">
        <w:t>in a second set of models</w:t>
      </w:r>
      <w:r w:rsidR="00F639C0">
        <w:t xml:space="preserve">, also shown in Fig. </w:t>
      </w:r>
      <w:r w:rsidR="00C35442">
        <w:t>2</w:t>
      </w:r>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p>
    <w:p w14:paraId="6FC0F3C0" w14:textId="77777777" w:rsidR="00B9464A" w:rsidRDefault="00B9464A" w:rsidP="009C03BC">
      <w:pPr>
        <w:jc w:val="both"/>
      </w:pPr>
    </w:p>
    <w:p w14:paraId="73EA5E2C" w14:textId="30274024"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it is not 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7C0877">
        <w:rPr>
          <w:rFonts w:eastAsiaTheme="minorEastAsia"/>
        </w:rPr>
        <w:instrText xml:space="preserve"> ADDIN EN.CITE &lt;EndNote&gt;&lt;Cite&gt;&lt;Author&gt;Richard Eiser&lt;/Author&gt;&lt;Year&gt;2012&lt;/Year&gt;&lt;RecNum&gt;29&lt;/RecNum&gt;&lt;DisplayText&gt;[28]&lt;/DisplayText&gt;&lt;record&gt;&lt;rec-number&gt;29&lt;/rec-number&gt;&lt;foreign-keys&gt;&lt;key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7C0877">
        <w:rPr>
          <w:rFonts w:eastAsiaTheme="minorEastAsia"/>
          <w:noProof/>
        </w:rPr>
        <w:t>[28]</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60EB13FE" w:rsidR="00B15680" w:rsidRDefault="0004656E" w:rsidP="0004656E">
      <w:pPr>
        <w:jc w:val="both"/>
      </w:pPr>
      <w:r>
        <w:t>The generic linear phases of growth for the cumulative confirmed cases are surveyed in data taken from Johns Hopkins University database, using a rolling average over 7 days to remove prominent weekly variations in reporting and some fluctuations, in Fig 1</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1B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1B </w:t>
      </w:r>
      <w:r w:rsidR="001663E6">
        <w:t xml:space="preserve">(and SI Fig. S2 for all countries with ≥10000 confirmed cases) </w:t>
      </w:r>
      <w:r w:rsidR="00B15680">
        <w:t xml:space="preserve">also demonstrate an extended linear saturation response (two such phases with differing </w:t>
      </w:r>
      <w:r w:rsidR="009723F1">
        <w:t>levels</w:t>
      </w:r>
      <w:r w:rsidR="00B15680">
        <w:t xml:space="preserve"> are visible in the US data).</w:t>
      </w:r>
      <w:r w:rsidR="001D3AEF">
        <w:t xml:space="preserve"> </w:t>
      </w:r>
      <w:r w:rsidR="00777D93">
        <w:t xml:space="preserve">Note that </w:t>
      </w:r>
      <w:r w:rsidR="00F21393">
        <w:t xml:space="preserve">linear ramp-ups in testing (see Fig. S? for examples), even if the number of </w:t>
      </w:r>
      <w:r w:rsidR="00EE5E34">
        <w:t>confirmed cases is proportional to the amount of testing,</w:t>
      </w:r>
      <w:r w:rsidR="00F21393">
        <w:t xml:space="preserve"> cannot account for linear growth without the disease dynamics already </w:t>
      </w:r>
      <w:r w:rsidR="00EE5E34">
        <w:t xml:space="preserve">being </w:t>
      </w:r>
      <w:r w:rsidR="00F21393">
        <w:t>linear (e.g. constant).</w:t>
      </w:r>
      <w:r w:rsidR="00EE5E34">
        <w:t xml:space="preserve"> We shall discuss other implications of changing societal conditions further below.</w:t>
      </w:r>
      <w:r w:rsidR="00F21393">
        <w:t xml:space="preserve"> </w:t>
      </w:r>
    </w:p>
    <w:p w14:paraId="0BA0CB22" w14:textId="241A3606" w:rsidR="00760B56" w:rsidRDefault="00760B56" w:rsidP="009C03BC">
      <w:pPr>
        <w:jc w:val="both"/>
      </w:pPr>
    </w:p>
    <w:p w14:paraId="3B8D7BCE" w14:textId="75E9F4FB"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modelling package Py</w:t>
      </w:r>
      <w:r w:rsidR="00D9479B">
        <w:t xml:space="preserve">Gom </w:t>
      </w:r>
      <w:r w:rsidR="00D9479B">
        <w:fldChar w:fldCharType="begin"/>
      </w:r>
      <w:r w:rsidR="007C0877">
        <w:instrText xml:space="preserve"> ADDIN EN.CITE &lt;EndNote&gt;&lt;Cite&gt;&lt;Author&gt;Tye&lt;/Author&gt;&lt;Year&gt;2018&lt;/Year&gt;&lt;RecNum&gt;30&lt;/RecNum&gt;&lt;DisplayText&gt;[29]&lt;/DisplayText&gt;&lt;record&gt;&lt;rec-number&gt;30&lt;/rec-number&gt;&lt;foreign-keys&gt;&lt;key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7C0877">
        <w:rPr>
          <w:noProof/>
        </w:rPr>
        <w:t>[29]</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7C0877">
        <w:instrText xml:space="preserve"> ADDIN EN.CITE &lt;EndNote&gt;&lt;Cite&gt;&lt;Author&gt;A.&lt;/Author&gt;&lt;Year&gt;2020&lt;/Year&gt;&lt;RecNum&gt;31&lt;/RecNum&gt;&lt;DisplayText&gt;[30]&lt;/DisplayText&gt;&lt;record&gt;&lt;rec-number&gt;31&lt;/rec-number&gt;&lt;foreign-keys&gt;&lt;key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7C0877">
        <w:rPr>
          <w:noProof/>
        </w:rPr>
        <w:t>[30]</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Fig. 3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w:t>
      </w:r>
      <w:r w:rsidR="009723F1">
        <w:lastRenderedPageBreak/>
        <w:t>&amp;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phenomena for some parameter values.</w:t>
      </w:r>
      <w:r w:rsidR="000A5341">
        <w:t xml:space="preserve"> T</w:t>
      </w:r>
      <w:r w:rsidR="00837C60">
        <w:t>he range of response forms appears to co</w:t>
      </w:r>
      <w:r w:rsidR="000A5341">
        <w:t xml:space="preserve">ver </w:t>
      </w:r>
      <w:r w:rsidR="00837C60">
        <w:t xml:space="preserve">the </w:t>
      </w:r>
      <w:r w:rsidR="000A5341">
        <w:t xml:space="preserve">majority </w:t>
      </w:r>
      <w:r w:rsidR="00837C60">
        <w:t xml:space="preserve">of forms </w:t>
      </w:r>
      <w:r w:rsidR="000A5341">
        <w:t>seen for 194 countries in the JHU data. Note that in Fig. 3, showing daily not cumulative cases, the linear phase of growth corresponds to constant daily cases.</w:t>
      </w:r>
    </w:p>
    <w:p w14:paraId="737AAA14" w14:textId="3B5548E3" w:rsidR="000A5341" w:rsidRDefault="000A5341" w:rsidP="009C03BC">
      <w:pPr>
        <w:jc w:val="both"/>
      </w:pPr>
    </w:p>
    <w:p w14:paraId="514D6AD6" w14:textId="0C0E5B41"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4.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4,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05935B39" w:rsidR="00205CEC" w:rsidRDefault="009C70C1" w:rsidP="004707EC">
      <w:pPr>
        <w:jc w:val="both"/>
      </w:pPr>
      <w:r>
        <w:t xml:space="preserve">This phenomenom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a transition from an exponential (or possibly power law</w:t>
      </w:r>
      <w:r w:rsidR="00B2575D">
        <w:t xml:space="preserve"> </w:t>
      </w:r>
      <w:r w:rsidR="00B2575D">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B2575D">
        <w:rPr>
          <w:noProof/>
        </w:rPr>
        <w:t>[16]</w:t>
      </w:r>
      <w:r w:rsidR="00B2575D">
        <w:fldChar w:fldCharType="end"/>
      </w:r>
      <w:r w:rsidR="00E626CB">
        <w:t xml:space="preserve">) phase to </w:t>
      </w:r>
      <w:r w:rsidR="00FF4300">
        <w:t xml:space="preserve">a </w:t>
      </w:r>
      <w:r w:rsidR="002E6E35">
        <w:t xml:space="preserve">higher but also </w:t>
      </w:r>
      <w:r w:rsidR="00FF4300">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3.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lastRenderedPageBreak/>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we 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an active regulation of the degree of caution exercised in the 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number), we outline one </w:t>
      </w:r>
      <w:r w:rsidR="00EE16A3">
        <w:t xml:space="preserve">further </w:t>
      </w:r>
      <w:r w:rsidR="00916FF1">
        <w:t xml:space="preserve">simple endogenous extension in this work to show how a 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 xml:space="preserve">κ </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3332E65D" w:rsidR="00916FF1"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m:t>
        </m:r>
        <m:r>
          <w:rPr>
            <w:rFonts w:ascii="Cambria Math" w:eastAsiaTheme="minorEastAsia" w:hAnsi="Cambria Math"/>
          </w:rPr>
          <w:lastRenderedPageBreak/>
          <m:t>1</m:t>
        </m:r>
      </m:oMath>
      <w:r w:rsidR="00D91ED1">
        <w:rPr>
          <w:rFonts w:eastAsiaTheme="minorEastAsia"/>
        </w:rPr>
        <w:t xml:space="preserve">. Thus, the rate of transition to the uncautionable state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We explore the impact of these four economic coupling parameters in SI fig. S5</w:t>
      </w:r>
      <w:r w:rsidR="005A248A">
        <w:rPr>
          <w:rFonts w:eastAsiaTheme="minorEastAsia"/>
        </w:rPr>
        <w:t xml:space="preserve">, revealing that the key parameter is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5 </w:t>
      </w:r>
      <w:r w:rsidR="00025309">
        <w:rPr>
          <w:rFonts w:eastAsiaTheme="minorEastAsia"/>
        </w:rPr>
        <w:t xml:space="preserve">how economic coupling reduces but does not eliminate the cautionary response and can explain the occurrence of higher second wave peaks in the pandemic. </w:t>
      </w:r>
    </w:p>
    <w:p w14:paraId="42BC51C8" w14:textId="4D9A30E2" w:rsidR="00BA2B13" w:rsidRDefault="00BA2B13" w:rsidP="007D1E71">
      <w:pPr>
        <w:jc w:val="both"/>
        <w:rPr>
          <w:rFonts w:eastAsiaTheme="minorEastAsia"/>
        </w:rPr>
      </w:pPr>
    </w:p>
    <w:p w14:paraId="607A3976" w14:textId="56438429" w:rsidR="00EE5E34" w:rsidRDefault="00BA2B13" w:rsidP="007D1E71">
      <w:pPr>
        <w:jc w:val="both"/>
        <w:rPr>
          <w:rFonts w:eastAsiaTheme="minorEastAsia"/>
        </w:rPr>
      </w:pPr>
      <w:r>
        <w:rPr>
          <w:rFonts w:eastAsiaTheme="minorEastAsia"/>
        </w:rPr>
        <w:t xml:space="preserve">Several caveats concerning the current status of this work need to be made. Firstly, the Covid-19 data is clearly dependent on the identification of the disease, which at least for the confirmed and recovered cases is contingent upon widespread testing. Not only is the amount of testing limited (to varying degrees) in all countries, but it is a non-constant quantity. Although reliable testing data is now available for some countries, in the manual fits we have simply allowed the simulated curves to precede the data at the outbreak of the infection. </w:t>
      </w:r>
      <w:r w:rsidR="00EE5E34">
        <w:rPr>
          <w:rFonts w:eastAsiaTheme="minorEastAsia"/>
        </w:rPr>
        <w:t xml:space="preserve">Linear ramp-ups in testing cannot per se cause a conventional non-linear SEIR model with exponential growth and decay phases to respond linearly. However, testing is linked to contact tracing, and the amount of contact tracing and consequent quarantining does have a dampening impact on the spread of the disease. </w:t>
      </w:r>
      <w:r w:rsidR="00CE0ECA">
        <w:rPr>
          <w:rFonts w:eastAsiaTheme="minorEastAsia"/>
        </w:rPr>
        <w:t>Nonetheless</w:t>
      </w:r>
      <w:r w:rsidR="00EE5E34">
        <w:rPr>
          <w:rFonts w:eastAsiaTheme="minorEastAsia"/>
        </w:rPr>
        <w:t xml:space="preserve">, like the fixed external measures of face masks and social distancing which can also affect R0, changing the infection from exponentially increasing to exponentially decreasing, such effects do not result in linear </w:t>
      </w:r>
      <w:r w:rsidR="00CE0ECA">
        <w:rPr>
          <w:rFonts w:eastAsiaTheme="minorEastAsia"/>
        </w:rPr>
        <w:t>time profiles unless coupled like our cautionary response to the perceived severity of the disease</w:t>
      </w:r>
      <w:r w:rsidR="00EE5E34">
        <w:rPr>
          <w:rFonts w:eastAsiaTheme="minorEastAsia"/>
        </w:rPr>
        <w:t>.</w:t>
      </w:r>
    </w:p>
    <w:p w14:paraId="5279251F" w14:textId="77777777" w:rsidR="00CE0ECA" w:rsidRDefault="00CE0ECA" w:rsidP="007D1E71">
      <w:pPr>
        <w:jc w:val="both"/>
        <w:rPr>
          <w:rFonts w:eastAsiaTheme="minorEastAsia"/>
        </w:rPr>
      </w:pPr>
    </w:p>
    <w:p w14:paraId="5A87A106" w14:textId="257E1376" w:rsidR="00222A72" w:rsidRDefault="00BA2B13" w:rsidP="007D1E71">
      <w:pPr>
        <w:jc w:val="both"/>
        <w:rPr>
          <w:rFonts w:eastAsiaTheme="minorEastAsia"/>
        </w:rPr>
      </w:pPr>
      <w:r>
        <w:rPr>
          <w:rFonts w:eastAsiaTheme="minorEastAsia"/>
        </w:rPr>
        <w:t xml:space="preserve">Secondly, in many countries the number of ICUs was ramped up during the epidemic, so that using a fraction of this as the main trigger for caution is problematic in these countries. There one should reinterpret our findings in terms of the cautionary reaction to the number of deaths (proportional to </w:t>
      </w:r>
      <w:r w:rsidRPr="00BA2B13">
        <w:rPr>
          <w:rFonts w:eastAsiaTheme="minorEastAsia"/>
          <w:i/>
          <w:iCs/>
        </w:rPr>
        <w:t>I</w:t>
      </w:r>
      <w:r w:rsidRPr="00BA2B13">
        <w:rPr>
          <w:rFonts w:eastAsiaTheme="minorEastAsia"/>
          <w:i/>
          <w:iCs/>
          <w:vertAlign w:val="subscript"/>
        </w:rPr>
        <w:t>3</w:t>
      </w:r>
      <w:r>
        <w:rPr>
          <w:rFonts w:eastAsiaTheme="minorEastAsia"/>
        </w:rPr>
        <w:t>).</w:t>
      </w:r>
      <w:r w:rsidR="006A1118">
        <w:rPr>
          <w:rFonts w:eastAsiaTheme="minorEastAsia"/>
        </w:rPr>
        <w:t xml:space="preserve"> Thirdly, clearly many factors, including </w:t>
      </w:r>
      <w:r w:rsidR="00222A72">
        <w:rPr>
          <w:rFonts w:eastAsiaTheme="minorEastAsia"/>
        </w:rPr>
        <w:t xml:space="preserve">evolution of the virus, </w:t>
      </w:r>
      <w:r w:rsidR="006A1118">
        <w:rPr>
          <w:rFonts w:eastAsiaTheme="minorEastAsia"/>
        </w:rPr>
        <w:t xml:space="preserve">age and spatial distributions have not been taken into account, in addition to the above points, so that </w:t>
      </w:r>
      <w:r w:rsidR="006A1118" w:rsidRPr="00CE0ECA">
        <w:rPr>
          <w:rFonts w:eastAsiaTheme="minorEastAsia"/>
          <w:highlight w:val="yellow"/>
        </w:rPr>
        <w:t>instead of performing rigorous fitting reporting quality criteria, we have preferred first to simply perform rough manual fits to our models</w:t>
      </w:r>
      <w:r w:rsidR="006A1118">
        <w:rPr>
          <w:rFonts w:eastAsiaTheme="minorEastAsia"/>
        </w:rPr>
        <w:t xml:space="preserve">, to indicate how the main and novel features of the Covid-19 pandemic curves can be explained simply using our caution ansatz. </w:t>
      </w:r>
      <w:r w:rsidR="00CE0ECA">
        <w:rPr>
          <w:rFonts w:eastAsiaTheme="minorEastAsia"/>
        </w:rPr>
        <w:t xml:space="preserve">As noted by R. Füchslin (personal communication) age structure in connection with cautionary response </w:t>
      </w:r>
      <w:r w:rsidR="00C80F92">
        <w:rPr>
          <w:rFonts w:eastAsiaTheme="minorEastAsia"/>
        </w:rPr>
        <w:t xml:space="preserve">might be important in </w:t>
      </w:r>
      <w:r w:rsidR="00CE0ECA">
        <w:rPr>
          <w:rFonts w:eastAsiaTheme="minorEastAsia"/>
        </w:rPr>
        <w:t>explain</w:t>
      </w:r>
      <w:r w:rsidR="00C80F92">
        <w:rPr>
          <w:rFonts w:eastAsiaTheme="minorEastAsia"/>
        </w:rPr>
        <w:t>ing</w:t>
      </w:r>
      <w:r w:rsidR="00CE0ECA">
        <w:rPr>
          <w:rFonts w:eastAsiaTheme="minorEastAsia"/>
        </w:rPr>
        <w:t xml:space="preserve"> the widespread phenomenon of </w:t>
      </w:r>
      <w:r w:rsidR="00C80F92">
        <w:rPr>
          <w:rFonts w:eastAsiaTheme="minorEastAsia"/>
        </w:rPr>
        <w:t xml:space="preserve">decreasing deaths per infection ratio. </w:t>
      </w:r>
      <w:r w:rsidR="006B0AED">
        <w:rPr>
          <w:rFonts w:eastAsiaTheme="minorEastAsia"/>
        </w:rPr>
        <w:t xml:space="preserve">We explore this briefly. </w:t>
      </w:r>
      <w:proofErr w:type="spellStart"/>
      <w:r w:rsidR="00C80F92">
        <w:rPr>
          <w:rFonts w:eastAsiaTheme="minorEastAsia"/>
        </w:rPr>
        <w:t>If</w:t>
      </w:r>
      <w:proofErr w:type="spellEnd"/>
      <w:r w:rsidR="00C80F92">
        <w:rPr>
          <w:rFonts w:eastAsiaTheme="minorEastAsia"/>
        </w:rPr>
        <w:t xml:space="preserve"> older people exercise caution to a different extent (reacting more strongly to ICU cases or deaths and possibly with longer retention time) than younger, as one might expect given their greater perceived risk, then since younger people are intrinsically less likely to die from the disease</w:t>
      </w:r>
      <w:r w:rsidR="006B0AED">
        <w:rPr>
          <w:rFonts w:eastAsiaTheme="minorEastAsia"/>
        </w:rPr>
        <w:t xml:space="preserve"> (as observed)</w:t>
      </w:r>
      <w:r w:rsidR="00C80F92">
        <w:rPr>
          <w:rFonts w:eastAsiaTheme="minorEastAsia"/>
        </w:rPr>
        <w:t>, the virus spreading in the less cautioned younger population will cause less deaths per infection than in the initially uncautioned population. No viral attenuation through evolution</w:t>
      </w:r>
      <w:r w:rsidR="006B0AED" w:rsidRPr="006B0AED">
        <w:rPr>
          <w:rFonts w:eastAsiaTheme="minorEastAsia"/>
        </w:rPr>
        <w:t xml:space="preserve"> </w:t>
      </w:r>
      <w:r w:rsidR="006B0AED">
        <w:rPr>
          <w:rFonts w:eastAsiaTheme="minorEastAsia"/>
        </w:rPr>
        <w:t xml:space="preserve">or </w:t>
      </w:r>
      <w:r w:rsidR="006B0AED">
        <w:rPr>
          <w:rFonts w:eastAsiaTheme="minorEastAsia"/>
        </w:rPr>
        <w:t>improvement</w:t>
      </w:r>
      <w:r w:rsidR="006B0AED">
        <w:rPr>
          <w:rFonts w:eastAsiaTheme="minorEastAsia"/>
        </w:rPr>
        <w:t>s</w:t>
      </w:r>
      <w:r w:rsidR="006B0AED">
        <w:rPr>
          <w:rFonts w:eastAsiaTheme="minorEastAsia"/>
        </w:rPr>
        <w:t xml:space="preserve"> in treatment leading to </w:t>
      </w:r>
      <w:r w:rsidR="006B0AED">
        <w:rPr>
          <w:rFonts w:eastAsiaTheme="minorEastAsia"/>
        </w:rPr>
        <w:t>a reduced</w:t>
      </w:r>
      <w:r w:rsidR="006B0AED">
        <w:rPr>
          <w:rFonts w:eastAsiaTheme="minorEastAsia"/>
        </w:rPr>
        <w:t xml:space="preserve"> chance of dying</w:t>
      </w:r>
      <w:r w:rsidR="00C80F92">
        <w:rPr>
          <w:rFonts w:eastAsiaTheme="minorEastAsia"/>
        </w:rPr>
        <w:t>, although conceivable alternative explanation</w:t>
      </w:r>
      <w:r w:rsidR="006B0AED">
        <w:rPr>
          <w:rFonts w:eastAsiaTheme="minorEastAsia"/>
        </w:rPr>
        <w:t>s</w:t>
      </w:r>
      <w:r w:rsidR="00C80F92">
        <w:rPr>
          <w:rFonts w:eastAsiaTheme="minorEastAsia"/>
        </w:rPr>
        <w:t xml:space="preserve">, </w:t>
      </w:r>
      <w:r w:rsidR="006B0AED">
        <w:rPr>
          <w:rFonts w:eastAsiaTheme="minorEastAsia"/>
        </w:rPr>
        <w:t>are</w:t>
      </w:r>
      <w:r w:rsidR="00C80F92">
        <w:rPr>
          <w:rFonts w:eastAsiaTheme="minorEastAsia"/>
        </w:rPr>
        <w:t xml:space="preserve"> required for this effect of caution, </w:t>
      </w:r>
      <w:r w:rsidR="006B0AED">
        <w:rPr>
          <w:rFonts w:eastAsiaTheme="minorEastAsia"/>
        </w:rPr>
        <w:t>which will cause an apparent decrease in disease severity over the whole population without individual outcomes once infected changing.</w:t>
      </w:r>
    </w:p>
    <w:p w14:paraId="5108E1EA" w14:textId="48068611" w:rsidR="00222A72" w:rsidRDefault="00222A72" w:rsidP="007D1E71">
      <w:pPr>
        <w:jc w:val="both"/>
        <w:rPr>
          <w:rFonts w:eastAsiaTheme="minorEastAsia"/>
        </w:rPr>
      </w:pPr>
    </w:p>
    <w:p w14:paraId="0E754A8C" w14:textId="77777777" w:rsidR="0096593C" w:rsidRDefault="0096593C" w:rsidP="0096593C">
      <w:pPr>
        <w:jc w:val="both"/>
      </w:pPr>
      <w:r>
        <w:t xml:space="preserve">In summary, we have introduced a new class of epidemiological models, adding to the classical SIR and SEIR models a </w:t>
      </w:r>
      <w:r w:rsidRPr="006F0953">
        <w:rPr>
          <w:i/>
          <w:iCs/>
        </w:rPr>
        <w:t>caution coupling</w:t>
      </w:r>
      <w:r>
        <w:t xml:space="preserve"> that provides an endogenous dynamical </w:t>
      </w:r>
      <w:r>
        <w:lastRenderedPageBreak/>
        <w:t xml:space="preserve">mechanism for a population’s self-regulation based on a segment of the population becoming cautious.  We demonstrate that many of the dynamical features seen in Covid-19 case data are reproduced robustly by the new models.  </w:t>
      </w:r>
      <w:proofErr w:type="gramStart"/>
      <w:r>
        <w:t>In particular, we</w:t>
      </w:r>
      <w:proofErr w:type="gramEnd"/>
      <w:r>
        <w:t xml:space="preserve"> observe that epidemiology with caution coupling can display multiple peaks and can result in asymptotic infection levels that are far below classical ‘herd immunity’ levels, as observed in Covid-19 case data.</w:t>
      </w:r>
    </w:p>
    <w:p w14:paraId="3D520421" w14:textId="77777777" w:rsidR="0096593C" w:rsidRDefault="0096593C" w:rsidP="007D1E71">
      <w:pPr>
        <w:jc w:val="both"/>
        <w:rPr>
          <w:rFonts w:eastAsiaTheme="minorEastAsia"/>
        </w:rPr>
      </w:pPr>
    </w:p>
    <w:p w14:paraId="2F523607" w14:textId="4BB57BD3" w:rsidR="00BA2B13" w:rsidRPr="00A07926" w:rsidRDefault="00222A72" w:rsidP="007D1E71">
      <w:pPr>
        <w:jc w:val="both"/>
        <w:rPr>
          <w:rFonts w:eastAsiaTheme="minorEastAsia"/>
        </w:rPr>
      </w:pPr>
      <w:r>
        <w:rPr>
          <w:rFonts w:eastAsiaTheme="minorEastAsia"/>
        </w:rPr>
        <w:t>Finally, of course public interest is high on the question of what will happen to the dynamics of the pandemic in future. As discussed above, our model</w:t>
      </w:r>
      <w:r w:rsidR="006A1118">
        <w:rPr>
          <w:rFonts w:eastAsiaTheme="minorEastAsia"/>
        </w:rPr>
        <w:t xml:space="preserve"> </w:t>
      </w:r>
      <w:r>
        <w:rPr>
          <w:rFonts w:eastAsiaTheme="minorEastAsia"/>
        </w:rPr>
        <w:t>concentrates on the effect of the cautionary response, and misses various issues including attenuation of virus virility, that obviously will affect the future. However, it is interesting to see the predictions of our model to be contingent on the parameters of the cautionary response and its economic coupling. We explore in Fig. 6 the predicted pandemic cases on a 600</w:t>
      </w:r>
      <w:r w:rsidR="00D827B2">
        <w:rPr>
          <w:rFonts w:eastAsiaTheme="minorEastAsia"/>
        </w:rPr>
        <w:t>-</w:t>
      </w:r>
      <w:r>
        <w:rPr>
          <w:rFonts w:eastAsiaTheme="minorEastAsia"/>
        </w:rPr>
        <w:t xml:space="preserve">day (20 month) timescale for the cautionary models (and in the SI Fig S6 their economic coupled extensions) using a range of parameters which span those typical of the response in different countries in the first 200 days. </w:t>
      </w:r>
      <w:r w:rsidR="00D827B2">
        <w:rPr>
          <w:rFonts w:eastAsiaTheme="minorEastAsia"/>
        </w:rPr>
        <w:t xml:space="preserve">With typical expected caution retention periods of about 2 months, and strong caution, multiple waves of infection are expected and while the level of ongoing infection in the population is strongly sensitive to the strength of the caution response, its longevity and its sensitivity to both the threat to life provided by the virus and to economic factors, the models generally predict relaxation to a stationary situation with the virus here to stay at a significant level in the population. Society must </w:t>
      </w:r>
      <w:r w:rsidR="0096593C">
        <w:rPr>
          <w:rFonts w:eastAsiaTheme="minorEastAsia"/>
        </w:rPr>
        <w:t xml:space="preserve">either </w:t>
      </w:r>
      <w:r w:rsidR="00D827B2">
        <w:rPr>
          <w:rFonts w:eastAsiaTheme="minorEastAsia"/>
        </w:rPr>
        <w:t>rely on widespread effective vaccines, able to deal with viral evolution and with high public acceptance, not included in our model, that can push the virus into the exponential decay to extinction</w:t>
      </w:r>
      <w:r w:rsidR="0096593C">
        <w:rPr>
          <w:rFonts w:eastAsiaTheme="minorEastAsia"/>
        </w:rPr>
        <w:t>; or be prepared to factor the information in this report into legislation and public information that decouples the cautionary response from the current magnitude of the perceived threat.</w:t>
      </w:r>
    </w:p>
    <w:p w14:paraId="04B9EC08" w14:textId="7890046B" w:rsidR="006F0953" w:rsidRDefault="00916FF1" w:rsidP="007D1E71">
      <w:pPr>
        <w:jc w:val="both"/>
      </w:pPr>
      <w:r>
        <w:t xml:space="preserve"> </w:t>
      </w: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additional work needs to be undertaken to enable the population to maintain the same benefits of high levels of caution but transferred to socially acceptable habits and routines that can have a longer 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30F92505"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r w:rsidR="00781A18" w:rsidRPr="00781A18">
        <w:t>https://github.com/alsnhll/SEIR_COVID19</w:t>
      </w:r>
      <w:r w:rsidR="00781A18">
        <w:t xml:space="preserve">) </w:t>
      </w:r>
      <w:r w:rsidR="00CB4CC3">
        <w:t>and the authors of the Py</w:t>
      </w:r>
      <w:r w:rsidR="00781A18">
        <w:t>Gom</w:t>
      </w:r>
      <w:r w:rsidR="00CB4CC3">
        <w:t xml:space="preserve"> package</w:t>
      </w:r>
      <w:r w:rsidR="00781A18">
        <w:t xml:space="preserve"> (</w:t>
      </w:r>
      <w:hyperlink r:id="rId7"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58C6A05A" w14:textId="66B609FF" w:rsidR="00D5526F" w:rsidRPr="00831BED" w:rsidRDefault="00002DF1">
      <w:pPr>
        <w:rPr>
          <w:b/>
          <w:bCs/>
        </w:rPr>
      </w:pPr>
      <w:r>
        <w:rPr>
          <w:b/>
          <w:bCs/>
          <w:noProof/>
        </w:rPr>
        <w:lastRenderedPageBreak/>
        <mc:AlternateContent>
          <mc:Choice Requires="wps">
            <w:drawing>
              <wp:anchor distT="0" distB="0" distL="114300" distR="114300" simplePos="0" relativeHeight="251663360" behindDoc="0" locked="0" layoutInCell="1" allowOverlap="1" wp14:anchorId="051F8640" wp14:editId="1E85035A">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025309" w:rsidRDefault="000253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51F8640" id="_x0000_t202" coordsize="21600,21600" o:spt="202" path="m,l,21600r21600,l21600,xe">
                <v:stroke joinstyle="miter"/>
                <v:path gradientshapeok="t" o:connecttype="rect"/>
              </v:shapetype>
              <v:shape id="Text Box 18" o:spid="_x0000_s1026" type="#_x0000_t202" style="position:absolute;margin-left:180.35pt;margin-top:6.55pt;width:106.9pt;height:1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" fillcolor="white [3212]" stroked="f" strokeweight=".5pt">
                <v:textbox>
                  <w:txbxContent>
                    <w:p w14:paraId="068A5515" w14:textId="77777777" w:rsidR="00025309" w:rsidRDefault="00025309"/>
                  </w:txbxContent>
                </v:textbox>
              </v:shape>
            </w:pict>
          </mc:Fallback>
        </mc:AlternateContent>
      </w:r>
      <w:r w:rsidR="00D5526F" w:rsidRPr="000702F7">
        <w:rPr>
          <w:b/>
          <w:bCs/>
        </w:rPr>
        <w:t>Figures</w:t>
      </w:r>
    </w:p>
    <w:p w14:paraId="52977A35" w14:textId="4C145E6A" w:rsidR="00831BED" w:rsidRDefault="00904403" w:rsidP="00770D6E">
      <w:pPr>
        <w:rPr>
          <w:noProof/>
        </w:rPr>
      </w:pPr>
      <w:r w:rsidRPr="00904403">
        <w:rPr>
          <w:noProof/>
        </w:rPr>
        <w:t xml:space="preserve"> </w:t>
      </w:r>
      <w:r w:rsidR="00D37222" w:rsidRPr="00D37222">
        <w:rPr>
          <w:noProof/>
        </w:rPr>
        <w:drawing>
          <wp:inline distT="0" distB="0" distL="0" distR="0" wp14:anchorId="6EE25D2E" wp14:editId="5FFCAFA8">
            <wp:extent cx="5727700" cy="38785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878580"/>
                    </a:xfrm>
                    <a:prstGeom prst="rect">
                      <a:avLst/>
                    </a:prstGeom>
                  </pic:spPr>
                </pic:pic>
              </a:graphicData>
            </a:graphic>
          </wp:inline>
        </w:drawing>
      </w:r>
    </w:p>
    <w:p w14:paraId="4476DC5A" w14:textId="77777777" w:rsidR="00D37222" w:rsidRDefault="00D37222" w:rsidP="00770D6E"/>
    <w:p w14:paraId="285B2E7E" w14:textId="10CC8EAB" w:rsidR="003E6BA5" w:rsidRDefault="00D5526F" w:rsidP="00D37222">
      <w:pPr>
        <w:jc w:val="both"/>
        <w:rPr>
          <w:sz w:val="22"/>
          <w:szCs w:val="22"/>
        </w:rPr>
      </w:pPr>
      <w:r w:rsidRPr="00B05583">
        <w:rPr>
          <w:b/>
          <w:bCs/>
          <w:sz w:val="22"/>
          <w:szCs w:val="22"/>
        </w:rPr>
        <w:t xml:space="preserve">Fig.1 </w:t>
      </w:r>
      <w:r w:rsidR="000702F7" w:rsidRPr="00B05583">
        <w:rPr>
          <w:b/>
          <w:bCs/>
          <w:sz w:val="22"/>
          <w:szCs w:val="22"/>
        </w:rPr>
        <w:t>Common l</w:t>
      </w:r>
      <w:r w:rsidRPr="00B05583">
        <w:rPr>
          <w:b/>
          <w:bCs/>
          <w:sz w:val="22"/>
          <w:szCs w:val="22"/>
        </w:rPr>
        <w:t>inear phase</w:t>
      </w:r>
      <w:r w:rsidR="00B05583">
        <w:rPr>
          <w:b/>
          <w:bCs/>
          <w:sz w:val="22"/>
          <w:szCs w:val="22"/>
        </w:rPr>
        <w:t>s</w:t>
      </w:r>
      <w:r w:rsidRPr="00B05583">
        <w:rPr>
          <w:b/>
          <w:bCs/>
          <w:sz w:val="22"/>
          <w:szCs w:val="22"/>
        </w:rPr>
        <w:t xml:space="preserve"> of growth in individual countries</w:t>
      </w:r>
      <w:r w:rsidR="00B05583" w:rsidRPr="00B05583">
        <w:rPr>
          <w:b/>
          <w:bCs/>
          <w:sz w:val="22"/>
          <w:szCs w:val="22"/>
        </w:rPr>
        <w:t>.</w:t>
      </w:r>
      <w:r w:rsidR="00B05583" w:rsidRPr="00B05583">
        <w:rPr>
          <w:sz w:val="22"/>
          <w:szCs w:val="22"/>
        </w:rPr>
        <w:t xml:space="preserve"> </w:t>
      </w:r>
      <w:r w:rsidR="00130C34" w:rsidRPr="00275BBB">
        <w:rPr>
          <w:b/>
          <w:bCs/>
          <w:sz w:val="22"/>
          <w:szCs w:val="22"/>
        </w:rPr>
        <w:t>A)</w:t>
      </w:r>
      <w:r w:rsidR="00130C34">
        <w:rPr>
          <w:sz w:val="22"/>
          <w:szCs w:val="22"/>
        </w:rPr>
        <w:t xml:space="preserve"> </w:t>
      </w:r>
      <w:r w:rsidR="00B05583" w:rsidRPr="00B05583">
        <w:rPr>
          <w:sz w:val="22"/>
          <w:szCs w:val="22"/>
        </w:rPr>
        <w:t>The cumulative numbers of confirmed cases</w:t>
      </w:r>
      <w:r w:rsidR="00B05583">
        <w:rPr>
          <w:sz w:val="22"/>
          <w:szCs w:val="22"/>
        </w:rPr>
        <w:t xml:space="preserve"> of Covid-19 in the larger European countries</w:t>
      </w:r>
      <w:r w:rsidR="00130C34">
        <w:rPr>
          <w:sz w:val="22"/>
          <w:szCs w:val="22"/>
        </w:rPr>
        <w:t xml:space="preserve">, including Turkey (similar size, 82 million) and Sweden (minimal government control, 10 million) as interesting cases for comparison </w:t>
      </w:r>
      <w:r w:rsidR="00615B64">
        <w:rPr>
          <w:sz w:val="22"/>
          <w:szCs w:val="22"/>
        </w:rPr>
        <w:t>having</w:t>
      </w:r>
      <w:r w:rsidR="00130C34">
        <w:rPr>
          <w:sz w:val="22"/>
          <w:szCs w:val="22"/>
        </w:rPr>
        <w:t xml:space="preserve"> strong and weak central intervention.</w:t>
      </w:r>
      <w:r w:rsidR="003E6BA5">
        <w:rPr>
          <w:sz w:val="22"/>
          <w:szCs w:val="22"/>
        </w:rPr>
        <w:t xml:space="preserve"> Superimposed with the data is a three-segment linear fit (using the python pwlf module).</w:t>
      </w:r>
      <w:r w:rsidR="00B05583">
        <w:rPr>
          <w:sz w:val="22"/>
          <w:szCs w:val="22"/>
        </w:rPr>
        <w:t xml:space="preserve"> </w:t>
      </w:r>
      <w:r w:rsidR="003E6BA5">
        <w:rPr>
          <w:b/>
          <w:bCs/>
          <w:sz w:val="22"/>
          <w:szCs w:val="22"/>
        </w:rPr>
        <w:t>B)</w:t>
      </w:r>
      <w:r w:rsidR="003E6BA5">
        <w:rPr>
          <w:sz w:val="22"/>
          <w:szCs w:val="22"/>
        </w:rPr>
        <w:t xml:space="preserve"> The weekly averages of </w:t>
      </w:r>
      <w:r w:rsidR="00313967">
        <w:rPr>
          <w:sz w:val="22"/>
          <w:szCs w:val="22"/>
        </w:rPr>
        <w:t xml:space="preserve">daily </w:t>
      </w:r>
      <w:r w:rsidR="003E6BA5">
        <w:rPr>
          <w:sz w:val="22"/>
          <w:szCs w:val="22"/>
        </w:rPr>
        <w:t xml:space="preserve">confirmed cases for the same European countries.  </w:t>
      </w:r>
      <w:r w:rsidR="003E6BA5" w:rsidRPr="003E6BA5">
        <w:rPr>
          <w:b/>
          <w:bCs/>
          <w:sz w:val="22"/>
          <w:szCs w:val="22"/>
        </w:rPr>
        <w:t>C</w:t>
      </w:r>
      <w:r w:rsidR="00130C34" w:rsidRPr="00275BBB">
        <w:rPr>
          <w:b/>
          <w:bCs/>
          <w:sz w:val="22"/>
          <w:szCs w:val="22"/>
        </w:rPr>
        <w:t>)</w:t>
      </w:r>
      <w:r w:rsidR="003E6BA5">
        <w:rPr>
          <w:b/>
          <w:bCs/>
          <w:sz w:val="22"/>
          <w:szCs w:val="22"/>
        </w:rPr>
        <w:t xml:space="preserve">  </w:t>
      </w:r>
      <w:r w:rsidR="003E6BA5">
        <w:rPr>
          <w:sz w:val="22"/>
          <w:szCs w:val="22"/>
        </w:rPr>
        <w:t>Cumulative confirmed cases</w:t>
      </w:r>
      <w:r w:rsidR="00130C34">
        <w:rPr>
          <w:sz w:val="22"/>
          <w:szCs w:val="22"/>
        </w:rPr>
        <w:t xml:space="preserve"> for </w:t>
      </w:r>
      <w:r w:rsidR="00445305">
        <w:rPr>
          <w:sz w:val="22"/>
          <w:szCs w:val="22"/>
        </w:rPr>
        <w:t xml:space="preserve">the world and </w:t>
      </w:r>
      <w:r w:rsidR="00F51803">
        <w:rPr>
          <w:sz w:val="22"/>
          <w:szCs w:val="22"/>
        </w:rPr>
        <w:t xml:space="preserve">seven </w:t>
      </w:r>
      <w:r w:rsidR="00130C34">
        <w:rPr>
          <w:sz w:val="22"/>
          <w:szCs w:val="22"/>
        </w:rPr>
        <w:t xml:space="preserve">countries with largest population epidemics in the world for Covid-19 as of </w:t>
      </w:r>
      <w:r w:rsidR="00600F90">
        <w:rPr>
          <w:sz w:val="22"/>
          <w:szCs w:val="22"/>
        </w:rPr>
        <w:t xml:space="preserve">1st </w:t>
      </w:r>
      <w:r w:rsidR="00130C34">
        <w:rPr>
          <w:sz w:val="22"/>
          <w:szCs w:val="22"/>
        </w:rPr>
        <w:t>Aug 2020</w:t>
      </w:r>
      <w:r w:rsidR="003E6BA5">
        <w:rPr>
          <w:sz w:val="22"/>
          <w:szCs w:val="22"/>
        </w:rPr>
        <w:t>, with the same three-segment linear fit superimposed</w:t>
      </w:r>
      <w:r w:rsidR="006B7A29">
        <w:rPr>
          <w:sz w:val="22"/>
          <w:szCs w:val="22"/>
        </w:rPr>
        <w:t>.</w:t>
      </w:r>
      <w:r w:rsidR="00130C34">
        <w:rPr>
          <w:sz w:val="22"/>
          <w:szCs w:val="22"/>
        </w:rPr>
        <w:t xml:space="preserve"> </w:t>
      </w:r>
      <w:r w:rsidR="003E6BA5">
        <w:rPr>
          <w:b/>
          <w:bCs/>
          <w:sz w:val="22"/>
          <w:szCs w:val="22"/>
        </w:rPr>
        <w:t>D)</w:t>
      </w:r>
      <w:r w:rsidR="003E6BA5">
        <w:rPr>
          <w:sz w:val="22"/>
          <w:szCs w:val="22"/>
        </w:rPr>
        <w:t xml:space="preserve"> The weekly averages of </w:t>
      </w:r>
      <w:r w:rsidR="00313967">
        <w:rPr>
          <w:sz w:val="22"/>
          <w:szCs w:val="22"/>
        </w:rPr>
        <w:t xml:space="preserve">daily </w:t>
      </w:r>
      <w:r w:rsidR="003E6BA5">
        <w:rPr>
          <w:sz w:val="22"/>
          <w:szCs w:val="22"/>
        </w:rPr>
        <w:t>confirmed cases for the same countries.</w:t>
      </w:r>
      <w:r w:rsidR="00313967">
        <w:rPr>
          <w:sz w:val="22"/>
          <w:szCs w:val="22"/>
        </w:rPr>
        <w:t xml:space="preserve">  Note that the long regions of linear growth in the cumulative graphs in (A) and (C) correspond to broadened peaks in the daily case counts; these broadened peaks are not produced by traditional SIR or SEIR models.</w:t>
      </w:r>
      <w:r w:rsidR="00783CA3">
        <w:rPr>
          <w:sz w:val="22"/>
          <w:szCs w:val="22"/>
        </w:rPr>
        <w:t xml:space="preserve">  </w:t>
      </w:r>
      <w:r w:rsidR="00CD16AA">
        <w:rPr>
          <w:sz w:val="22"/>
          <w:szCs w:val="22"/>
        </w:rPr>
        <w:t>For reference, infection rate and daily infection rate of a standard SIR model is shown in pink dashed lines, in (A) and (B), respectively.</w:t>
      </w:r>
      <w:r w:rsidR="0057313C">
        <w:rPr>
          <w:sz w:val="22"/>
          <w:szCs w:val="22"/>
        </w:rPr>
        <w:t xml:space="preserve"> </w:t>
      </w:r>
      <w:r w:rsidR="0057313C" w:rsidRPr="0057313C">
        <w:rPr>
          <w:sz w:val="22"/>
          <w:szCs w:val="22"/>
        </w:rPr>
        <w:t>Data for Fig. 1 is taken from John Hopkins University compilation and averaged over 7 days to remove weekly oscillations in reporting.</w:t>
      </w:r>
      <w:r w:rsidR="001663E6">
        <w:rPr>
          <w:sz w:val="22"/>
          <w:szCs w:val="22"/>
        </w:rPr>
        <w:t xml:space="preserve"> Piecewise linear fits performed with pwlf </w:t>
      </w:r>
      <w:r w:rsidR="001663E6">
        <w:rPr>
          <w:sz w:val="22"/>
          <w:szCs w:val="22"/>
        </w:rPr>
        <w:fldChar w:fldCharType="begin"/>
      </w:r>
      <w:r w:rsidR="001663E6">
        <w:rPr>
          <w:sz w:val="22"/>
          <w:szCs w:val="22"/>
        </w:rPr>
        <w:instrText xml:space="preserve"> ADDIN EN.CITE &lt;EndNote&gt;&lt;Cite&gt;&lt;Author&gt;Jekel&lt;/Author&gt;&lt;Year&gt;2019&lt;/Year&gt;&lt;RecNum&gt;27&lt;/RecNum&gt;&lt;DisplayText&gt;[31]&lt;/DisplayText&gt;&lt;record&gt;&lt;rec-number&gt;27&lt;/rec-number&gt;&lt;foreign-keys&gt;&lt;key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1663E6">
        <w:rPr>
          <w:noProof/>
          <w:sz w:val="22"/>
          <w:szCs w:val="22"/>
        </w:rPr>
        <w:t>[31]</w:t>
      </w:r>
      <w:r w:rsidR="001663E6">
        <w:rPr>
          <w:sz w:val="22"/>
          <w:szCs w:val="22"/>
        </w:rPr>
        <w:fldChar w:fldCharType="end"/>
      </w:r>
      <w:r w:rsidR="001663E6">
        <w:rPr>
          <w:sz w:val="22"/>
          <w:szCs w:val="22"/>
        </w:rPr>
        <w:t xml:space="preserve"> using 4 segments.</w:t>
      </w:r>
    </w:p>
    <w:p w14:paraId="5D137DF4" w14:textId="77777777" w:rsidR="003E6BA5" w:rsidRPr="003E6BA5" w:rsidRDefault="003E6BA5" w:rsidP="00B05583">
      <w:pPr>
        <w:jc w:val="both"/>
        <w:rPr>
          <w:sz w:val="22"/>
          <w:szCs w:val="22"/>
        </w:rPr>
      </w:pPr>
    </w:p>
    <w:p w14:paraId="5051293C" w14:textId="77777777" w:rsidR="00831BED" w:rsidRDefault="00831BED">
      <w:pPr>
        <w:rPr>
          <w:sz w:val="22"/>
          <w:szCs w:val="22"/>
        </w:rPr>
      </w:pPr>
      <w:r>
        <w:rPr>
          <w:sz w:val="22"/>
          <w:szCs w:val="22"/>
        </w:rPr>
        <w:br w:type="page"/>
      </w:r>
    </w:p>
    <w:p w14:paraId="5C540D4D" w14:textId="77777777" w:rsidR="00D5526F" w:rsidRPr="00B05583" w:rsidRDefault="00D5526F" w:rsidP="00B05583">
      <w:pPr>
        <w:jc w:val="both"/>
        <w:rPr>
          <w:sz w:val="22"/>
          <w:szCs w:val="22"/>
        </w:rPr>
      </w:pPr>
    </w:p>
    <w:p w14:paraId="7399EB60" w14:textId="57C4B5D8"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36138" cy="997723"/>
                          </a:xfrm>
                          <a:prstGeom prst="rect">
                            <a:avLst/>
                          </a:prstGeom>
                        </pic:spPr>
                      </pic:pic>
                    </a:graphicData>
                  </a:graphic>
                </wp:inline>
              </w:drawing>
            </w:r>
          </w:p>
        </w:tc>
      </w:tr>
    </w:tbl>
    <w:p w14:paraId="3080F1D1" w14:textId="77777777" w:rsidR="001508F4" w:rsidRDefault="001508F4" w:rsidP="00D5526F"/>
    <w:p w14:paraId="6891887E" w14:textId="38395CD7" w:rsidR="00831BED" w:rsidRDefault="000702F7" w:rsidP="00FB389E">
      <w:pPr>
        <w:jc w:val="both"/>
        <w:rPr>
          <w:sz w:val="22"/>
          <w:szCs w:val="22"/>
        </w:rPr>
      </w:pPr>
      <w:r w:rsidRPr="00FB389E">
        <w:rPr>
          <w:b/>
          <w:bCs/>
          <w:sz w:val="22"/>
          <w:szCs w:val="22"/>
        </w:rPr>
        <w:t>Fig.2</w:t>
      </w:r>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77777777"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10524" cy="6571853"/>
                    </a:xfrm>
                    <a:prstGeom prst="rect">
                      <a:avLst/>
                    </a:prstGeom>
                  </pic:spPr>
                </pic:pic>
              </a:graphicData>
            </a:graphic>
          </wp:inline>
        </w:drawing>
      </w:r>
    </w:p>
    <w:p w14:paraId="21D736C6" w14:textId="65DA57A3" w:rsidR="001E3962" w:rsidRPr="008E1C44" w:rsidRDefault="00D5526F" w:rsidP="00FE5E9E">
      <w:pPr>
        <w:ind w:left="-709" w:right="-478"/>
        <w:jc w:val="both"/>
        <w:rPr>
          <w:sz w:val="22"/>
          <w:szCs w:val="22"/>
        </w:rPr>
      </w:pPr>
      <w:r w:rsidRPr="0010500C">
        <w:rPr>
          <w:b/>
          <w:bCs/>
          <w:sz w:val="22"/>
          <w:szCs w:val="22"/>
        </w:rPr>
        <w:t xml:space="preserve">Fig. </w:t>
      </w:r>
      <w:r w:rsidR="00C35442" w:rsidRPr="0010500C">
        <w:rPr>
          <w:b/>
          <w:bCs/>
          <w:sz w:val="22"/>
          <w:szCs w:val="22"/>
        </w:rPr>
        <w:t>3</w:t>
      </w:r>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rPr>
                <w:rFonts w:ascii="Cambria Math" w:eastAsiaTheme="minorEastAsia" w:hAnsi="Cambria Math"/>
                <w:i/>
                <w:iCs/>
                <w:sz w:val="22"/>
                <w:szCs w:val="22"/>
              </w:rPr>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r w:rsidR="00FA6B4E">
        <w:rPr>
          <w:sz w:val="22"/>
          <w:szCs w:val="22"/>
        </w:rPr>
        <w:t>CautionFrac</w:t>
      </w:r>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CautionRetention:</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CautionICUFrac</w:t>
      </w:r>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=1/(ICUFrac*CautionICUFrac, fixing ICUFrac=0.002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4FC0A795" w:rsidR="00BA3A52" w:rsidRDefault="00C35442" w:rsidP="00BA3A52">
      <w:pPr>
        <w:jc w:val="both"/>
        <w:rPr>
          <w:sz w:val="22"/>
          <w:szCs w:val="22"/>
          <w:lang w:val="en-US"/>
        </w:rPr>
      </w:pPr>
      <w:r w:rsidRPr="00AE4C8A">
        <w:rPr>
          <w:b/>
          <w:bCs/>
          <w:sz w:val="22"/>
          <w:szCs w:val="22"/>
        </w:rPr>
        <w:t xml:space="preserve">Fig. 4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AA6EE7" w:rsidRPr="00AA6EE7">
        <w:rPr>
          <w:sz w:val="22"/>
          <w:szCs w:val="22"/>
        </w:rPr>
        <w:t>}</w:t>
      </w:r>
      <w:r w:rsidR="00AA6EE7">
        <w:rPr>
          <w:sz w:val="22"/>
          <w:szCs w:val="22"/>
        </w:rPr>
        <w:t xml:space="preserve"> and the fixed parameters assumed were </w:t>
      </w:r>
      <w:r w:rsidR="00AA6EE7" w:rsidRPr="00AA6EE7">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IncubPeriod=5</w:t>
      </w:r>
      <w:r w:rsidR="00BA3A52" w:rsidRPr="00BA3A52">
        <w:rPr>
          <w:sz w:val="22"/>
          <w:szCs w:val="22"/>
          <w:lang w:val="en-US"/>
        </w:rPr>
        <w:t>,</w:t>
      </w:r>
      <w:r w:rsidR="00BA3A52" w:rsidRPr="008928AF">
        <w:rPr>
          <w:sz w:val="22"/>
        </w:rPr>
        <w:t xml:space="preserve"> DurMildInf=10</w:t>
      </w:r>
      <w:r w:rsidR="00BA3A52" w:rsidRPr="00BA3A52">
        <w:rPr>
          <w:sz w:val="22"/>
          <w:szCs w:val="22"/>
          <w:lang w:val="en-US"/>
        </w:rPr>
        <w:t>,</w:t>
      </w:r>
      <w:r w:rsidR="00BA3A52">
        <w:rPr>
          <w:sz w:val="22"/>
          <w:szCs w:val="22"/>
          <w:lang w:val="en-US"/>
        </w:rPr>
        <w:t xml:space="preserve"> </w:t>
      </w:r>
      <w:r w:rsidR="00BA3A52" w:rsidRPr="008928AF">
        <w:rPr>
          <w:sz w:val="22"/>
        </w:rPr>
        <w:t>FracMild=0.7</w:t>
      </w:r>
      <w:r w:rsidR="00BA3A52" w:rsidRPr="00BA3A52">
        <w:rPr>
          <w:sz w:val="22"/>
          <w:szCs w:val="22"/>
          <w:lang w:val="en-US"/>
        </w:rPr>
        <w:t>,</w:t>
      </w:r>
      <w:r w:rsidR="00BA3A52" w:rsidRPr="008928AF">
        <w:rPr>
          <w:sz w:val="22"/>
        </w:rPr>
        <w:t xml:space="preserve">  FracSevere=0.20</w:t>
      </w:r>
      <w:r w:rsidR="00BA3A52" w:rsidRPr="00BA3A52">
        <w:rPr>
          <w:sz w:val="22"/>
          <w:szCs w:val="22"/>
          <w:lang w:val="en-US"/>
        </w:rPr>
        <w:t xml:space="preserve">, </w:t>
      </w:r>
      <w:r w:rsidR="00BA3A52" w:rsidRPr="008928AF">
        <w:rPr>
          <w:sz w:val="22"/>
        </w:rPr>
        <w:t>FracCritical=0.1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r w:rsidR="00BA3A52" w:rsidRPr="008928AF">
        <w:rPr>
          <w:sz w:val="22"/>
        </w:rPr>
        <w:t>TimeICUDeath=5</w:t>
      </w:r>
      <w:r w:rsidR="00BA3A52" w:rsidRPr="00BA3A52">
        <w:rPr>
          <w:sz w:val="22"/>
          <w:szCs w:val="22"/>
          <w:lang w:val="en-US"/>
        </w:rPr>
        <w:t xml:space="preserve">, </w:t>
      </w:r>
      <w:r w:rsidR="00BA3A52" w:rsidRPr="008928AF">
        <w:rPr>
          <w:sz w:val="22"/>
        </w:rPr>
        <w:t>DurHosp=4</w:t>
      </w:r>
      <w:r w:rsidR="00BA3A52" w:rsidRPr="00BA3A52">
        <w:rPr>
          <w:sz w:val="22"/>
          <w:szCs w:val="22"/>
          <w:lang w:val="en-US"/>
        </w:rPr>
        <w:t>,</w:t>
      </w:r>
      <w:r w:rsidR="00BA3A52" w:rsidRPr="008928AF">
        <w:rPr>
          <w:sz w:val="22"/>
        </w:rPr>
        <w:t xml:space="preserve"> FracConfirmedDet=0.125</w:t>
      </w:r>
      <w:r w:rsidR="00BA3A52" w:rsidRPr="00BA3A52">
        <w:rPr>
          <w:sz w:val="22"/>
          <w:szCs w:val="22"/>
          <w:lang w:val="en-US"/>
        </w:rPr>
        <w:t>,</w:t>
      </w:r>
      <w:r w:rsidR="00BA3A52">
        <w:rPr>
          <w:sz w:val="22"/>
          <w:szCs w:val="22"/>
          <w:lang w:val="en-US"/>
        </w:rPr>
        <w:t xml:space="preserve"> </w:t>
      </w:r>
      <w:r w:rsidR="00BA3A52" w:rsidRPr="008928AF">
        <w:rPr>
          <w:sz w:val="22"/>
        </w:rPr>
        <w:t>FracDeathsDet=1.0</w:t>
      </w:r>
      <w:r w:rsidR="00BA3A52">
        <w:rPr>
          <w:sz w:val="22"/>
          <w:szCs w:val="22"/>
          <w:lang w:val="en-US"/>
        </w:rPr>
        <w:t xml:space="preserve">, </w:t>
      </w:r>
      <w:r w:rsidR="00BA3A52" w:rsidRPr="008928AF">
        <w:rPr>
          <w:sz w:val="22"/>
        </w:rPr>
        <w:t>ICUFrac=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4741545"/>
                    </a:xfrm>
                    <a:prstGeom prst="rect">
                      <a:avLst/>
                    </a:prstGeom>
                  </pic:spPr>
                </pic:pic>
              </a:graphicData>
            </a:graphic>
          </wp:inline>
        </w:drawing>
      </w:r>
    </w:p>
    <w:p w14:paraId="5BE10574" w14:textId="56FEB14F" w:rsidR="001508F4" w:rsidRPr="00AE4C8A" w:rsidRDefault="00DA1594" w:rsidP="00EC1907">
      <w:pPr>
        <w:jc w:val="both"/>
        <w:rPr>
          <w:sz w:val="22"/>
          <w:szCs w:val="22"/>
        </w:rPr>
      </w:pPr>
      <w:r w:rsidRPr="00AE4C8A">
        <w:rPr>
          <w:b/>
          <w:bCs/>
          <w:sz w:val="22"/>
          <w:szCs w:val="22"/>
        </w:rPr>
        <w:t xml:space="preserve">Fig. </w:t>
      </w:r>
      <w:r>
        <w:rPr>
          <w:b/>
          <w:bCs/>
          <w:sz w:val="22"/>
          <w:szCs w:val="22"/>
        </w:rPr>
        <w:t>5</w:t>
      </w:r>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r w:rsidR="000D50B2" w:rsidRPr="000D50B2">
        <w:rPr>
          <w:i/>
          <w:iCs/>
          <w:sz w:val="22"/>
          <w:szCs w:val="22"/>
        </w:rPr>
        <w:t>k</w:t>
      </w:r>
      <w:r w:rsidR="000D50B2">
        <w:rPr>
          <w:i/>
          <w:iCs/>
          <w:sz w:val="22"/>
          <w:szCs w:val="22"/>
          <w:vertAlign w:val="subscript"/>
        </w:rPr>
        <w:t>U</w:t>
      </w:r>
      <w:r w:rsidR="006A1118">
        <w:rPr>
          <w:i/>
          <w:iCs/>
          <w:sz w:val="22"/>
          <w:szCs w:val="22"/>
        </w:rPr>
        <w:t>,</w:t>
      </w:r>
      <w:r w:rsidR="000D50B2">
        <w:rPr>
          <w:sz w:val="22"/>
          <w:szCs w:val="22"/>
        </w:rPr>
        <w:t xml:space="preserve"> with fixed representative values of the other coupling constants </w:t>
      </w:r>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r w:rsidR="00EC1907">
        <w:rPr>
          <w:sz w:val="22"/>
          <w:szCs w:val="22"/>
        </w:rPr>
        <w:t xml:space="preserve"> </w:t>
      </w:r>
      <w:r w:rsidR="001C653A">
        <w:rPr>
          <w:sz w:val="22"/>
          <w:szCs w:val="22"/>
        </w:rPr>
        <w:t>Note that the strength of the cautionary response on the pandemic is weakened by economic considerations as expected</w:t>
      </w:r>
      <w:r w:rsidR="006A1118">
        <w:rPr>
          <w:sz w:val="22"/>
          <w:szCs w:val="22"/>
        </w:rPr>
        <w:t>,</w:t>
      </w:r>
      <w:r w:rsidR="000D50B2">
        <w:rPr>
          <w:sz w:val="22"/>
          <w:szCs w:val="22"/>
        </w:rPr>
        <w:t xml:space="preserve"> as shown in </w:t>
      </w:r>
      <w:r w:rsidR="000D50B2" w:rsidRPr="000D50B2">
        <w:rPr>
          <w:b/>
          <w:bCs/>
          <w:sz w:val="22"/>
          <w:szCs w:val="22"/>
        </w:rPr>
        <w:t>B</w:t>
      </w:r>
      <w:r w:rsidR="000D50B2">
        <w:rPr>
          <w:sz w:val="22"/>
          <w:szCs w:val="22"/>
        </w:rPr>
        <w:t>, but can lead to higher second peaks of infection.</w:t>
      </w:r>
      <w:r>
        <w:rPr>
          <w:sz w:val="22"/>
          <w:szCs w:val="22"/>
        </w:rPr>
        <w:br w:type="page"/>
      </w:r>
    </w:p>
    <w:p w14:paraId="5E932A82" w14:textId="0712956A" w:rsidR="001508F4" w:rsidRDefault="001508F4" w:rsidP="00D509E0">
      <w:pPr>
        <w:pStyle w:val="Heading1"/>
      </w:pPr>
      <w:r>
        <w:lastRenderedPageBreak/>
        <w:t>Supplementary Material</w:t>
      </w:r>
    </w:p>
    <w:p w14:paraId="6EFABBB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78A75977" w:rsidR="008A3669" w:rsidRPr="001663E6" w:rsidRDefault="001508F4" w:rsidP="001663E6">
      <w:pPr>
        <w:jc w:val="both"/>
        <w:rPr>
          <w:sz w:val="22"/>
          <w:szCs w:val="22"/>
        </w:rPr>
      </w:pPr>
      <w:r w:rsidRPr="00D509E0">
        <w:rPr>
          <w:b/>
          <w:bCs/>
          <w:sz w:val="22"/>
          <w:szCs w:val="22"/>
        </w:rPr>
        <w:t>Fig. S1</w:t>
      </w:r>
      <w:r w:rsidR="00D509E0" w:rsidRPr="00D509E0">
        <w:rPr>
          <w:b/>
          <w:bCs/>
          <w:sz w:val="22"/>
          <w:szCs w:val="22"/>
        </w:rPr>
        <w:t xml:space="preserve"> Mechanism of all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4A57C05D" w14:textId="6E6D32C4" w:rsidR="008A3669" w:rsidRDefault="006F28FA" w:rsidP="001663E6">
      <w:pPr>
        <w:jc w:val="center"/>
        <w:rPr>
          <w:b/>
          <w:bCs/>
          <w:sz w:val="22"/>
          <w:szCs w:val="22"/>
        </w:rPr>
      </w:pPr>
      <w:r w:rsidRPr="006F28FA">
        <w:rPr>
          <w:noProof/>
          <w:sz w:val="56"/>
          <w:szCs w:val="56"/>
        </w:rPr>
        <w:lastRenderedPageBreak/>
        <w:drawing>
          <wp:inline distT="0" distB="0" distL="0" distR="0" wp14:anchorId="6E418595" wp14:editId="6BFD8B2B">
            <wp:extent cx="5492115" cy="78458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5587" cy="7850838"/>
                    </a:xfrm>
                    <a:prstGeom prst="rect">
                      <a:avLst/>
                    </a:prstGeom>
                  </pic:spPr>
                </pic:pic>
              </a:graphicData>
            </a:graphic>
          </wp:inline>
        </w:drawing>
      </w:r>
    </w:p>
    <w:p w14:paraId="49E22630" w14:textId="77777777" w:rsidR="000D7C0D" w:rsidRDefault="000D7C0D">
      <w:pPr>
        <w:rPr>
          <w:b/>
          <w:bCs/>
          <w:sz w:val="22"/>
          <w:szCs w:val="22"/>
        </w:rPr>
      </w:pPr>
    </w:p>
    <w:p w14:paraId="6A7E6359" w14:textId="0722CE2B" w:rsidR="00925DE6" w:rsidRPr="00D509E0" w:rsidRDefault="00905C25">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 xml:space="preserve">Piecewise linear fits to all country data for cumulative </w:t>
      </w:r>
      <w:r w:rsidR="006F28FA">
        <w:rPr>
          <w:b/>
          <w:bCs/>
          <w:sz w:val="22"/>
          <w:szCs w:val="22"/>
        </w:rPr>
        <w:t>confirmed cases</w:t>
      </w:r>
      <w:r>
        <w:rPr>
          <w:b/>
          <w:bCs/>
          <w:sz w:val="22"/>
          <w:szCs w:val="22"/>
        </w:rPr>
        <w:t>.</w:t>
      </w:r>
      <w:r w:rsidRPr="0010500C">
        <w:rPr>
          <w:sz w:val="22"/>
          <w:szCs w:val="22"/>
        </w:rPr>
        <w:t xml:space="preserve"> </w:t>
      </w:r>
      <w:r>
        <w:rPr>
          <w:sz w:val="22"/>
          <w:szCs w:val="22"/>
        </w:rPr>
        <w:t xml:space="preserve">The piecewise linear analysis </w:t>
      </w:r>
      <w:r w:rsidR="001663E6">
        <w:rPr>
          <w:sz w:val="22"/>
          <w:szCs w:val="22"/>
        </w:rPr>
        <w:t xml:space="preserve">of Fig. 1 </w:t>
      </w:r>
      <w:r>
        <w:rPr>
          <w:sz w:val="22"/>
          <w:szCs w:val="22"/>
        </w:rPr>
        <w:t xml:space="preserve">is extended to include all countries (up to Aug 1) </w:t>
      </w:r>
      <w:r w:rsidR="001663E6">
        <w:rPr>
          <w:sz w:val="22"/>
          <w:szCs w:val="22"/>
        </w:rPr>
        <w:t xml:space="preserve">that have registered at least 10000 cases of Covid-19 (John Hopkins Database). Piecewise linear fits performed with pwlf </w:t>
      </w:r>
      <w:r w:rsidR="001663E6">
        <w:rPr>
          <w:sz w:val="22"/>
          <w:szCs w:val="22"/>
        </w:rPr>
        <w:fldChar w:fldCharType="begin"/>
      </w:r>
      <w:r w:rsidR="001663E6">
        <w:rPr>
          <w:sz w:val="22"/>
          <w:szCs w:val="22"/>
        </w:rPr>
        <w:instrText xml:space="preserve"> ADDIN EN.CITE &lt;EndNote&gt;&lt;Cite&gt;&lt;Author&gt;Jekel&lt;/Author&gt;&lt;Year&gt;2019&lt;/Year&gt;&lt;RecNum&gt;27&lt;/RecNum&gt;&lt;DisplayText&gt;[31]&lt;/DisplayText&gt;&lt;record&gt;&lt;rec-number&gt;27&lt;/rec-number&gt;&lt;foreign-keys&gt;&lt;key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1663E6">
        <w:rPr>
          <w:noProof/>
          <w:sz w:val="22"/>
          <w:szCs w:val="22"/>
        </w:rPr>
        <w:t>[31]</w:t>
      </w:r>
      <w:r w:rsidR="001663E6">
        <w:rPr>
          <w:sz w:val="22"/>
          <w:szCs w:val="22"/>
        </w:rPr>
        <w:fldChar w:fldCharType="end"/>
      </w:r>
      <w:r w:rsidR="001663E6">
        <w:rPr>
          <w:sz w:val="22"/>
          <w:szCs w:val="22"/>
        </w:rPr>
        <w:t xml:space="preserve"> using 4 segments. </w:t>
      </w:r>
      <w:r w:rsidR="005339B0">
        <w:rPr>
          <w:sz w:val="22"/>
          <w:szCs w:val="22"/>
        </w:rPr>
        <w:t>T</w:t>
      </w:r>
      <w:r w:rsidR="000D7C0D">
        <w:rPr>
          <w:sz w:val="22"/>
          <w:szCs w:val="22"/>
        </w:rPr>
        <w:t xml:space="preserve">he data shown is the cumulative </w:t>
      </w:r>
      <w:r w:rsidR="005339B0">
        <w:rPr>
          <w:sz w:val="22"/>
          <w:szCs w:val="22"/>
        </w:rPr>
        <w:t>count</w:t>
      </w:r>
      <w:r w:rsidR="000D7C0D">
        <w:rPr>
          <w:sz w:val="22"/>
          <w:szCs w:val="22"/>
        </w:rPr>
        <w:t xml:space="preserve"> of confirmed cases</w:t>
      </w:r>
      <w:r w:rsidR="005339B0">
        <w:rPr>
          <w:sz w:val="22"/>
          <w:szCs w:val="22"/>
        </w:rPr>
        <w:t xml:space="preserve"> (not averaged </w:t>
      </w:r>
      <w:r w:rsidR="005339B0" w:rsidRPr="005339B0">
        <w:rPr>
          <w:i/>
          <w:iCs/>
          <w:sz w:val="22"/>
          <w:szCs w:val="22"/>
        </w:rPr>
        <w:t>cf.</w:t>
      </w:r>
      <w:r w:rsidR="005339B0">
        <w:rPr>
          <w:sz w:val="22"/>
          <w:szCs w:val="22"/>
        </w:rPr>
        <w:t xml:space="preserve"> Fig. 1)</w:t>
      </w:r>
      <w:r w:rsidR="000D7C0D">
        <w:rPr>
          <w:sz w:val="22"/>
          <w:szCs w:val="22"/>
        </w:rPr>
        <w:t>.</w:t>
      </w:r>
      <w:r w:rsidR="00925DE6" w:rsidRPr="00D509E0">
        <w:rPr>
          <w:sz w:val="22"/>
          <w:szCs w:val="22"/>
        </w:rPr>
        <w:br w:type="page"/>
      </w:r>
    </w:p>
    <w:p w14:paraId="25E96D4B" w14:textId="77777777" w:rsidR="00D509E0" w:rsidRDefault="00D509E0"/>
    <w:p w14:paraId="00525861" w14:textId="3D7DFC08" w:rsidR="00925DE6" w:rsidRPr="00FB389E" w:rsidRDefault="00072537" w:rsidP="00925DE6">
      <w:pPr>
        <w:ind w:left="-567" w:hanging="284"/>
        <w:jc w:val="both"/>
        <w:rPr>
          <w:sz w:val="22"/>
          <w:szCs w:val="22"/>
        </w:rPr>
      </w:pPr>
      <w:r w:rsidRPr="00072537">
        <w:rPr>
          <w:noProof/>
          <w:sz w:val="22"/>
          <w:szCs w:val="22"/>
        </w:rPr>
        <w:drawing>
          <wp:inline distT="0" distB="0" distL="0" distR="0" wp14:anchorId="253AA303" wp14:editId="09729AFE">
            <wp:extent cx="6858000" cy="3652531"/>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75627" cy="3661919"/>
                    </a:xfrm>
                    <a:prstGeom prst="rect">
                      <a:avLst/>
                    </a:prstGeom>
                  </pic:spPr>
                </pic:pic>
              </a:graphicData>
            </a:graphic>
          </wp:inline>
        </w:drawing>
      </w:r>
    </w:p>
    <w:p w14:paraId="32F8BDA1" w14:textId="77777777" w:rsidR="00925DE6" w:rsidRDefault="00925DE6" w:rsidP="00925DE6"/>
    <w:p w14:paraId="003D0806" w14:textId="758DF795" w:rsidR="00211CDF" w:rsidRPr="008E1C44" w:rsidRDefault="00211CDF" w:rsidP="00211CDF">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sidR="00492D0E">
        <w:rPr>
          <w:sz w:val="22"/>
          <w:szCs w:val="22"/>
        </w:rPr>
        <w:t xml:space="preserve"> as in mechanisms of Fig. S2</w:t>
      </w:r>
      <w:r w:rsidRPr="0010500C">
        <w:rPr>
          <w:sz w:val="22"/>
          <w:szCs w:val="22"/>
        </w:rPr>
        <w:t xml:space="preserve">. </w:t>
      </w:r>
      <w:r w:rsidR="00492D0E">
        <w:rPr>
          <w:sz w:val="22"/>
          <w:szCs w:val="22"/>
        </w:rPr>
        <w:t>The four rows, as in Fig. 3, show the separate variations of the response with each of three caution parameters about reference values (0.2, 21, 0.3): CautionFrac=c</w:t>
      </w:r>
      <w:r w:rsidR="00492D0E" w:rsidRPr="00A747C9">
        <w:rPr>
          <w:sz w:val="22"/>
          <w:szCs w:val="22"/>
          <w:vertAlign w:val="subscript"/>
        </w:rPr>
        <w:t>0</w:t>
      </w:r>
      <w:r w:rsidR="00492D0E">
        <w:rPr>
          <w:sz w:val="22"/>
          <w:szCs w:val="22"/>
        </w:rPr>
        <w:t>:</w:t>
      </w:r>
      <w:r w:rsidR="00492D0E" w:rsidRPr="00FA6B4E">
        <w:rPr>
          <w:sz w:val="22"/>
          <w:szCs w:val="22"/>
        </w:rPr>
        <w:t xml:space="preserve"> </w:t>
      </w:r>
      <w:r w:rsidR="00492D0E">
        <w:rPr>
          <w:sz w:val="22"/>
          <w:szCs w:val="22"/>
        </w:rPr>
        <w:t>infectivity reduction factor; CautionRetention:</w:t>
      </w:r>
      <w:r w:rsidR="00492D0E" w:rsidRPr="00FA6B4E">
        <w:rPr>
          <w:sz w:val="22"/>
          <w:szCs w:val="22"/>
        </w:rPr>
        <w:t xml:space="preserve"> </w:t>
      </w:r>
      <w:r w:rsidR="00492D0E">
        <w:rPr>
          <w:sz w:val="22"/>
          <w:szCs w:val="22"/>
        </w:rPr>
        <w:t>caution retention time = 1/c</w:t>
      </w:r>
      <w:r w:rsidR="00492D0E" w:rsidRPr="00A747C9">
        <w:rPr>
          <w:sz w:val="22"/>
          <w:szCs w:val="22"/>
          <w:vertAlign w:val="subscript"/>
        </w:rPr>
        <w:t>1</w:t>
      </w:r>
      <w:r w:rsidR="00492D0E">
        <w:rPr>
          <w:sz w:val="22"/>
          <w:szCs w:val="22"/>
        </w:rPr>
        <w:t>; CautionICUFrac: fraction of intensive care units (ICUs) occupied which result in a cautioning rate c</w:t>
      </w:r>
      <w:r w:rsidR="00492D0E" w:rsidRPr="00A747C9">
        <w:rPr>
          <w:sz w:val="22"/>
          <w:szCs w:val="22"/>
          <w:vertAlign w:val="subscript"/>
        </w:rPr>
        <w:t>2</w:t>
      </w:r>
      <w:r w:rsidR="00492D0E">
        <w:rPr>
          <w:sz w:val="22"/>
          <w:szCs w:val="22"/>
        </w:rPr>
        <w:t>*I</w:t>
      </w:r>
      <w:r w:rsidR="00492D0E" w:rsidRPr="00A747C9">
        <w:rPr>
          <w:sz w:val="22"/>
          <w:szCs w:val="22"/>
          <w:vertAlign w:val="subscript"/>
        </w:rPr>
        <w:t>3</w:t>
      </w:r>
      <w:r w:rsidR="00492D0E">
        <w:rPr>
          <w:sz w:val="22"/>
          <w:szCs w:val="22"/>
        </w:rPr>
        <w:t xml:space="preserve"> of 1 per day, i.e. c</w:t>
      </w:r>
      <w:r w:rsidR="00492D0E" w:rsidRPr="00A747C9">
        <w:rPr>
          <w:sz w:val="22"/>
          <w:szCs w:val="22"/>
          <w:vertAlign w:val="subscript"/>
        </w:rPr>
        <w:t>2</w:t>
      </w:r>
      <w:r w:rsidR="00492D0E">
        <w:rPr>
          <w:sz w:val="22"/>
          <w:szCs w:val="22"/>
        </w:rPr>
        <w:t>=1/(ICUFrac*CautionICUFrac, fixing ICUFrac=0.002 for the plots,</w:t>
      </w:r>
      <w:r w:rsidR="00492D0E" w:rsidRPr="00A747C9">
        <w:rPr>
          <w:sz w:val="22"/>
          <w:szCs w:val="22"/>
        </w:rPr>
        <w:t xml:space="preserve"> </w:t>
      </w:r>
      <w:r w:rsidR="00492D0E">
        <w:rPr>
          <w:sz w:val="22"/>
          <w:szCs w:val="22"/>
        </w:rPr>
        <w:t xml:space="preserve">the fraction of ICUs per individual, assumed constant. This interpretation of c2 is adjusted by equivalent death rates in the first two columns to make the differentiated model commensurate with the first two. </w:t>
      </w:r>
      <w:r>
        <w:rPr>
          <w:sz w:val="22"/>
          <w:szCs w:val="22"/>
        </w:rPr>
        <w:t>The vertical axis in all plots is the daily confirmed cases as a fraction of the population (allowing application to different regions or nations).</w:t>
      </w:r>
    </w:p>
    <w:p w14:paraId="1E8683DD" w14:textId="297D872F" w:rsidR="001508F4" w:rsidRDefault="001508F4" w:rsidP="00D5526F"/>
    <w:p w14:paraId="4FB7DE01" w14:textId="4BD89614" w:rsidR="00C45510" w:rsidRDefault="00C45510" w:rsidP="00225626">
      <w:pPr>
        <w:ind w:left="142"/>
      </w:pPr>
      <w:r>
        <w:br w:type="page"/>
      </w:r>
    </w:p>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096B6B" w14:paraId="6D102F1B" w14:textId="77777777" w:rsidTr="00096B6B">
        <w:tc>
          <w:tcPr>
            <w:tcW w:w="1504" w:type="dxa"/>
          </w:tcPr>
          <w:p w14:paraId="12EFB2DA" w14:textId="36B2F847" w:rsidR="00C45510" w:rsidRDefault="00C45510" w:rsidP="00C45510">
            <w:pPr>
              <w:ind w:right="-478"/>
              <w:jc w:val="both"/>
              <w:rPr>
                <w:b/>
                <w:bCs/>
                <w:sz w:val="22"/>
                <w:szCs w:val="22"/>
              </w:rPr>
            </w:pPr>
            <w:r>
              <w:rPr>
                <w:sz w:val="22"/>
                <w:szCs w:val="22"/>
              </w:rPr>
              <w:lastRenderedPageBreak/>
              <w:t>SC2UIR</w:t>
            </w:r>
          </w:p>
        </w:tc>
        <w:tc>
          <w:tcPr>
            <w:tcW w:w="8136" w:type="dxa"/>
          </w:tcPr>
          <w:p w14:paraId="10AD2346" w14:textId="01B5E4B9" w:rsidR="00C45510" w:rsidRDefault="00225626" w:rsidP="00C45510">
            <w:pPr>
              <w:ind w:right="-478"/>
              <w:jc w:val="both"/>
              <w:rPr>
                <w:b/>
                <w:bCs/>
                <w:sz w:val="22"/>
                <w:szCs w:val="22"/>
              </w:rPr>
            </w:pPr>
            <w:r>
              <w:rPr>
                <w:b/>
                <w:bCs/>
                <w:noProof/>
                <w:sz w:val="22"/>
                <w:szCs w:val="22"/>
              </w:rPr>
              <w:drawing>
                <wp:inline distT="0" distB="0" distL="0" distR="0" wp14:anchorId="3A1438F7" wp14:editId="57B0E1ED">
                  <wp:extent cx="3606165" cy="1558794"/>
                  <wp:effectExtent l="0" t="0" r="635" b="381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096B6B" w14:paraId="112D81C5" w14:textId="77777777" w:rsidTr="00096B6B">
        <w:tc>
          <w:tcPr>
            <w:tcW w:w="1504" w:type="dxa"/>
          </w:tcPr>
          <w:p w14:paraId="20EBFEF2" w14:textId="4C0028F3" w:rsidR="00C45510" w:rsidRDefault="00C45510" w:rsidP="00C45510">
            <w:pPr>
              <w:ind w:right="-478"/>
              <w:jc w:val="both"/>
              <w:rPr>
                <w:b/>
                <w:bCs/>
                <w:sz w:val="22"/>
                <w:szCs w:val="22"/>
              </w:rPr>
            </w:pPr>
            <w:r>
              <w:rPr>
                <w:sz w:val="22"/>
                <w:szCs w:val="22"/>
              </w:rPr>
              <w:t>SC3UEIR</w:t>
            </w:r>
          </w:p>
        </w:tc>
        <w:tc>
          <w:tcPr>
            <w:tcW w:w="8136" w:type="dxa"/>
          </w:tcPr>
          <w:p w14:paraId="18A03F31" w14:textId="49A98FD9" w:rsidR="00C45510" w:rsidRDefault="00225626" w:rsidP="00C45510">
            <w:pPr>
              <w:ind w:right="-478"/>
              <w:jc w:val="both"/>
              <w:rPr>
                <w:b/>
                <w:bCs/>
                <w:sz w:val="22"/>
                <w:szCs w:val="22"/>
              </w:rPr>
            </w:pPr>
            <w:r>
              <w:rPr>
                <w:b/>
                <w:bCs/>
                <w:noProof/>
                <w:sz w:val="22"/>
                <w:szCs w:val="22"/>
              </w:rPr>
              <w:drawing>
                <wp:inline distT="0" distB="0" distL="0" distR="0" wp14:anchorId="090064EE" wp14:editId="6A06D490">
                  <wp:extent cx="3691890" cy="1987036"/>
                  <wp:effectExtent l="0" t="0" r="381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096B6B" w14:paraId="64404AB7" w14:textId="77777777" w:rsidTr="00096B6B">
        <w:tc>
          <w:tcPr>
            <w:tcW w:w="1504" w:type="dxa"/>
          </w:tcPr>
          <w:p w14:paraId="19D8136C" w14:textId="3397CED7" w:rsidR="00C45510" w:rsidRDefault="00C45510" w:rsidP="00C45510">
            <w:pPr>
              <w:ind w:right="-478"/>
              <w:jc w:val="both"/>
              <w:rPr>
                <w:b/>
                <w:bCs/>
                <w:sz w:val="22"/>
                <w:szCs w:val="22"/>
              </w:rPr>
            </w:pPr>
            <w:r>
              <w:rPr>
                <w:sz w:val="22"/>
                <w:szCs w:val="22"/>
              </w:rPr>
              <w:t>SC3UEI3R</w:t>
            </w:r>
          </w:p>
        </w:tc>
        <w:tc>
          <w:tcPr>
            <w:tcW w:w="8136" w:type="dxa"/>
          </w:tcPr>
          <w:p w14:paraId="116DDA33" w14:textId="56B8F024" w:rsidR="00C45510" w:rsidRDefault="00225626" w:rsidP="00C45510">
            <w:pPr>
              <w:ind w:right="-478"/>
              <w:jc w:val="both"/>
              <w:rPr>
                <w:b/>
                <w:bCs/>
                <w:sz w:val="22"/>
                <w:szCs w:val="22"/>
              </w:rPr>
            </w:pPr>
            <w:r>
              <w:rPr>
                <w:b/>
                <w:bCs/>
                <w:noProof/>
                <w:sz w:val="22"/>
                <w:szCs w:val="22"/>
              </w:rPr>
              <w:drawing>
                <wp:inline distT="0" distB="0" distL="0" distR="0" wp14:anchorId="0FE183C0" wp14:editId="091DAAE0">
                  <wp:extent cx="4509135" cy="240322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4BF1B0E7" w14:textId="77777777" w:rsidR="00C45510" w:rsidRDefault="00C45510" w:rsidP="00C45510">
      <w:pPr>
        <w:ind w:left="-709" w:right="-478"/>
        <w:jc w:val="both"/>
        <w:rPr>
          <w:b/>
          <w:bCs/>
          <w:sz w:val="22"/>
          <w:szCs w:val="22"/>
        </w:rPr>
      </w:pPr>
    </w:p>
    <w:p w14:paraId="25E8EE99" w14:textId="3F985913" w:rsidR="00FD172A" w:rsidRDefault="00C45510" w:rsidP="00096B6B">
      <w:pPr>
        <w:ind w:left="-142" w:right="-478"/>
        <w:jc w:val="both"/>
        <w:rPr>
          <w:rFonts w:eastAsiaTheme="minorEastAsia"/>
          <w:sz w:val="22"/>
          <w:szCs w:val="22"/>
        </w:rPr>
      </w:pPr>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w:t>
      </w:r>
      <w:r w:rsidR="00D50025">
        <w:rPr>
          <w:sz w:val="22"/>
          <w:szCs w:val="22"/>
        </w:rPr>
        <w:t>top</w:t>
      </w:r>
      <w:r>
        <w:rPr>
          <w:sz w:val="22"/>
          <w:szCs w:val="22"/>
        </w:rPr>
        <w:t>),</w:t>
      </w:r>
      <w:r w:rsidRPr="0010500C">
        <w:rPr>
          <w:sz w:val="22"/>
          <w:szCs w:val="22"/>
        </w:rPr>
        <w:t xml:space="preserve"> SEIR (</w:t>
      </w:r>
      <w:r>
        <w:rPr>
          <w:sz w:val="22"/>
          <w:szCs w:val="22"/>
        </w:rPr>
        <w:t>middle</w:t>
      </w:r>
      <w:r w:rsidRPr="0010500C">
        <w:rPr>
          <w:sz w:val="22"/>
          <w:szCs w:val="22"/>
        </w:rPr>
        <w:t>) and SEI3R (</w:t>
      </w:r>
      <w:r w:rsidR="00D50025">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and economic coupling to yield the models SC2UIR, SC3UEIR and SC3UEI3R.</w:t>
      </w:r>
      <w:r w:rsidR="00AA705A">
        <w:rPr>
          <w:sz w:val="22"/>
          <w:szCs w:val="22"/>
        </w:rPr>
        <w:t xml:space="preserve"> The new state variables are the uncautionable susceptibles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and the normalized state of the economy </w:t>
      </w:r>
      <m:oMath>
        <m:r>
          <w:rPr>
            <w:rFonts w:ascii="Cambria Math" w:eastAsiaTheme="minorEastAsia" w:hAnsi="Cambria Math"/>
            <w:sz w:val="22"/>
            <w:szCs w:val="22"/>
          </w:rPr>
          <m:t>W</m:t>
        </m:r>
      </m:oMath>
      <w:r w:rsidR="00AA705A">
        <w:rPr>
          <w:rFonts w:eastAsiaTheme="minorEastAsia"/>
          <w:sz w:val="22"/>
          <w:szCs w:val="22"/>
        </w:rPr>
        <w:t xml:space="preserve">. The extensions to the cautionary models of Fig. S2 are shaded green. Note that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are infected at the same rate as the uncautioned susceptibles </w:t>
      </w:r>
      <m:oMath>
        <m:r>
          <w:rPr>
            <w:rFonts w:ascii="Cambria Math" w:eastAsiaTheme="minorEastAsia" w:hAnsi="Cambria Math"/>
            <w:sz w:val="22"/>
            <w:szCs w:val="22"/>
          </w:rPr>
          <m:t>S</m:t>
        </m:r>
      </m:oMath>
      <w:r w:rsidR="00AA705A">
        <w:rPr>
          <w:rFonts w:eastAsiaTheme="minorEastAsia"/>
          <w:sz w:val="22"/>
          <w:szCs w:val="22"/>
        </w:rPr>
        <w:t xml:space="preserve">, both cautioned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AA705A">
        <w:rPr>
          <w:rFonts w:eastAsiaTheme="minorEastAsia"/>
          <w:sz w:val="22"/>
          <w:szCs w:val="22"/>
        </w:rPr>
        <w:t xml:space="preserve"> and uncautioned susceptibles </w:t>
      </w:r>
      <m:oMath>
        <m:r>
          <w:rPr>
            <w:rFonts w:ascii="Cambria Math" w:eastAsiaTheme="minorEastAsia" w:hAnsi="Cambria Math"/>
            <w:sz w:val="22"/>
            <w:szCs w:val="22"/>
          </w:rPr>
          <m:t>S</m:t>
        </m:r>
      </m:oMath>
      <w:r w:rsidR="00AA705A">
        <w:rPr>
          <w:rFonts w:eastAsiaTheme="minorEastAsia"/>
          <w:sz w:val="22"/>
          <w:szCs w:val="22"/>
        </w:rPr>
        <w:t xml:space="preserve"> can be goaded by economic considerations to become uncautionable (with rate coefficient </w:t>
      </w:r>
      <w:r w:rsidR="00AA705A" w:rsidRPr="00AA705A">
        <w:rPr>
          <w:rFonts w:eastAsiaTheme="minorEastAsia"/>
          <w:i/>
          <w:iCs/>
          <w:sz w:val="22"/>
          <w:szCs w:val="22"/>
        </w:rPr>
        <w:t>k</w:t>
      </w:r>
      <w:r w:rsidR="00AA705A" w:rsidRPr="00AA705A">
        <w:rPr>
          <w:rFonts w:eastAsiaTheme="minorEastAsia"/>
          <w:i/>
          <w:iCs/>
          <w:sz w:val="22"/>
          <w:szCs w:val="22"/>
          <w:vertAlign w:val="subscript"/>
        </w:rPr>
        <w:t>u</w:t>
      </w:r>
      <w:r w:rsidR="00AA705A">
        <w:rPr>
          <w:rFonts w:eastAsiaTheme="minorEastAsia"/>
          <w:sz w:val="22"/>
          <w:szCs w:val="22"/>
        </w:rPr>
        <w:t xml:space="preserve">) , and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return to being cautionable but uncautioned </w:t>
      </w:r>
      <m:oMath>
        <m:r>
          <w:rPr>
            <w:rFonts w:ascii="Cambria Math" w:eastAsiaTheme="minorEastAsia" w:hAnsi="Cambria Math"/>
            <w:sz w:val="22"/>
            <w:szCs w:val="22"/>
          </w:rPr>
          <m:t>S</m:t>
        </m:r>
      </m:oMath>
      <w:r w:rsidR="00AA705A">
        <w:rPr>
          <w:rFonts w:eastAsiaTheme="minorEastAsia"/>
          <w:sz w:val="22"/>
          <w:szCs w:val="22"/>
        </w:rPr>
        <w:t xml:space="preserve"> (with rate coefficient </w:t>
      </w:r>
      <w:r w:rsidR="00AA705A" w:rsidRPr="00AA705A">
        <w:rPr>
          <w:rFonts w:eastAsiaTheme="minorEastAsia"/>
          <w:i/>
          <w:iCs/>
          <w:sz w:val="22"/>
          <w:szCs w:val="22"/>
        </w:rPr>
        <w:t>k</w:t>
      </w:r>
      <w:r w:rsidR="00AA705A">
        <w:rPr>
          <w:rFonts w:eastAsiaTheme="minorEastAsia"/>
          <w:i/>
          <w:iCs/>
          <w:sz w:val="22"/>
          <w:szCs w:val="22"/>
          <w:vertAlign w:val="subscript"/>
        </w:rPr>
        <w:t>1</w:t>
      </w:r>
      <w:r w:rsidR="00AA705A">
        <w:rPr>
          <w:rFonts w:eastAsiaTheme="minorEastAsia"/>
          <w:sz w:val="22"/>
          <w:szCs w:val="22"/>
        </w:rPr>
        <w:t xml:space="preserve">). The economy </w:t>
      </w:r>
      <m:oMath>
        <m:r>
          <w:rPr>
            <w:rFonts w:ascii="Cambria Math" w:eastAsiaTheme="minorEastAsia" w:hAnsi="Cambria Math"/>
            <w:sz w:val="22"/>
            <w:szCs w:val="22"/>
          </w:rPr>
          <m:t>W</m:t>
        </m:r>
      </m:oMath>
      <w:r w:rsidR="00D50025">
        <w:rPr>
          <w:rFonts w:eastAsiaTheme="minorEastAsia"/>
          <w:sz w:val="22"/>
          <w:szCs w:val="22"/>
        </w:rPr>
        <w:t xml:space="preserve"> </w:t>
      </w:r>
      <w:r w:rsidR="00AA705A">
        <w:rPr>
          <w:rFonts w:eastAsiaTheme="minorEastAsia"/>
          <w:sz w:val="22"/>
          <w:szCs w:val="22"/>
        </w:rPr>
        <w:t xml:space="preserve">follows a logistic model </w:t>
      </w:r>
      <w:r w:rsidR="00D50025">
        <w:rPr>
          <w:rFonts w:eastAsiaTheme="minorEastAsia"/>
          <w:sz w:val="22"/>
          <w:szCs w:val="22"/>
        </w:rPr>
        <w:t xml:space="preserve">(rate coefficient </w:t>
      </w:r>
      <w:r w:rsidR="00D50025" w:rsidRPr="00AA705A">
        <w:rPr>
          <w:rFonts w:eastAsiaTheme="minorEastAsia"/>
          <w:i/>
          <w:iCs/>
          <w:sz w:val="22"/>
          <w:szCs w:val="22"/>
        </w:rPr>
        <w:t>k</w:t>
      </w:r>
      <w:r w:rsidR="00D50025">
        <w:rPr>
          <w:rFonts w:eastAsiaTheme="minorEastAsia"/>
          <w:i/>
          <w:iCs/>
          <w:sz w:val="22"/>
          <w:szCs w:val="22"/>
          <w:vertAlign w:val="subscript"/>
        </w:rPr>
        <w:t>w</w:t>
      </w:r>
      <w:r w:rsidR="00D50025">
        <w:rPr>
          <w:rFonts w:eastAsiaTheme="minorEastAsia"/>
          <w:sz w:val="22"/>
          <w:szCs w:val="22"/>
        </w:rPr>
        <w:t xml:space="preserve">) </w:t>
      </w:r>
      <w:r w:rsidR="00AA705A">
        <w:rPr>
          <w:rFonts w:eastAsiaTheme="minorEastAsia"/>
          <w:sz w:val="22"/>
          <w:szCs w:val="22"/>
        </w:rPr>
        <w:t xml:space="preserve">with the capacity reduced by the individuals exercising caution with the term - </w:t>
      </w:r>
      <m:oMath>
        <m:r>
          <w:rPr>
            <w:rFonts w:ascii="Cambria Math" w:eastAsiaTheme="minorEastAsia" w:hAnsi="Cambria Math"/>
            <w:sz w:val="22"/>
            <w:szCs w:val="22"/>
          </w:rPr>
          <m:t xml:space="preserve">κ </m:t>
        </m:r>
        <m:sSub>
          <m:sSubPr>
            <m:ctrlPr>
              <w:rPr>
                <w:rFonts w:ascii="Cambria Math" w:eastAsiaTheme="minorEastAsia" w:hAnsi="Cambria Math"/>
                <w:i/>
                <w:sz w:val="22"/>
                <w:szCs w:val="22"/>
              </w:rPr>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sidR="00AA705A">
        <w:rPr>
          <w:rFonts w:eastAsiaTheme="minorEastAsia"/>
          <w:sz w:val="22"/>
          <w:szCs w:val="22"/>
        </w:rPr>
        <w:t>.</w:t>
      </w:r>
      <w:r w:rsidR="00D50025">
        <w:rPr>
          <w:rFonts w:eastAsiaTheme="minorEastAsia"/>
          <w:sz w:val="22"/>
          <w:szCs w:val="22"/>
        </w:rPr>
        <w:t xml:space="preserve"> </w:t>
      </w:r>
    </w:p>
    <w:p w14:paraId="529E0F15" w14:textId="77777777" w:rsidR="00FD172A" w:rsidRDefault="00FD172A">
      <w:pPr>
        <w:rPr>
          <w:rFonts w:eastAsiaTheme="minorEastAsia"/>
          <w:sz w:val="22"/>
          <w:szCs w:val="22"/>
        </w:rPr>
      </w:pPr>
      <w:r>
        <w:rPr>
          <w:rFonts w:eastAsiaTheme="minorEastAsia"/>
          <w:sz w:val="22"/>
          <w:szCs w:val="22"/>
        </w:rPr>
        <w:br w:type="page"/>
      </w:r>
    </w:p>
    <w:p w14:paraId="79D370B9" w14:textId="010F5032" w:rsidR="00C45510" w:rsidRPr="008E1C44" w:rsidRDefault="00FD172A" w:rsidP="00096B6B">
      <w:pPr>
        <w:ind w:left="-142" w:right="-478"/>
        <w:jc w:val="both"/>
        <w:rPr>
          <w:sz w:val="22"/>
          <w:szCs w:val="22"/>
        </w:rPr>
      </w:pPr>
      <w:r w:rsidRPr="00FD172A">
        <w:rPr>
          <w:noProof/>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50E476C3" w14:textId="77777777" w:rsidR="0054135A" w:rsidRDefault="001508F4">
      <w:pPr>
        <w:rPr>
          <w:b/>
          <w:bCs/>
        </w:rPr>
      </w:pPr>
      <w:r>
        <w:rPr>
          <w:b/>
          <w:bCs/>
        </w:rPr>
        <w:br w:type="page"/>
      </w:r>
    </w:p>
    <w:p w14:paraId="79BCB60C" w14:textId="02B20325" w:rsidR="0054135A" w:rsidRDefault="0054135A">
      <w:pPr>
        <w:rPr>
          <w:b/>
          <w:bCs/>
          <w:sz w:val="22"/>
          <w:szCs w:val="22"/>
        </w:rPr>
      </w:pPr>
      <w:r w:rsidRPr="0054135A">
        <w:rPr>
          <w:b/>
          <w:bCs/>
          <w:noProof/>
          <w:sz w:val="22"/>
          <w:szCs w:val="22"/>
        </w:rPr>
        <w:lastRenderedPageBreak/>
        <w:drawing>
          <wp:inline distT="0" distB="0" distL="0" distR="0" wp14:anchorId="67B33ABE" wp14:editId="2A365E3B">
            <wp:extent cx="5727700" cy="5608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5608955"/>
                    </a:xfrm>
                    <a:prstGeom prst="rect">
                      <a:avLst/>
                    </a:prstGeom>
                  </pic:spPr>
                </pic:pic>
              </a:graphicData>
            </a:graphic>
          </wp:inline>
        </w:drawing>
      </w:r>
    </w:p>
    <w:p w14:paraId="022F418A" w14:textId="77777777" w:rsidR="0054135A" w:rsidRDefault="0054135A">
      <w:pPr>
        <w:rPr>
          <w:b/>
          <w:bCs/>
          <w:sz w:val="22"/>
          <w:szCs w:val="22"/>
        </w:rPr>
      </w:pPr>
    </w:p>
    <w:p w14:paraId="094EF5FC" w14:textId="0291CC4D" w:rsidR="0054135A" w:rsidRDefault="0054135A" w:rsidP="00EC1907">
      <w:pPr>
        <w:jc w:val="both"/>
        <w:rPr>
          <w:b/>
          <w:bCs/>
        </w:rPr>
      </w:pPr>
      <w:r w:rsidRPr="0010500C">
        <w:rPr>
          <w:b/>
          <w:bCs/>
          <w:sz w:val="22"/>
          <w:szCs w:val="22"/>
        </w:rPr>
        <w:t xml:space="preserve">Fig. </w:t>
      </w:r>
      <w:r>
        <w:rPr>
          <w:b/>
          <w:bCs/>
          <w:sz w:val="22"/>
          <w:szCs w:val="22"/>
        </w:rPr>
        <w:t>S6</w:t>
      </w:r>
      <w:r w:rsidRPr="0010500C">
        <w:rPr>
          <w:b/>
          <w:bCs/>
          <w:sz w:val="22"/>
          <w:szCs w:val="22"/>
        </w:rPr>
        <w:t xml:space="preserve"> </w:t>
      </w:r>
      <w:r>
        <w:rPr>
          <w:b/>
          <w:bCs/>
          <w:sz w:val="22"/>
          <w:szCs w:val="22"/>
        </w:rPr>
        <w:t>Longer term outcomes of the economic coupling extensions to caution model</w:t>
      </w:r>
      <w:r w:rsidRPr="0010500C">
        <w:rPr>
          <w:sz w:val="22"/>
          <w:szCs w:val="22"/>
        </w:rPr>
        <w:t xml:space="preserve">. </w:t>
      </w:r>
      <w:r>
        <w:rPr>
          <w:sz w:val="22"/>
          <w:szCs w:val="22"/>
        </w:rPr>
        <w:t>For fixed values of the caution parameters (</w:t>
      </w:r>
      <w:r w:rsidRPr="00EC1907">
        <w:rPr>
          <w:i/>
          <w:iCs/>
          <w:sz w:val="22"/>
          <w:szCs w:val="22"/>
        </w:rPr>
        <w:t>c</w:t>
      </w:r>
      <w:r w:rsidRPr="00EC1907">
        <w:rPr>
          <w:i/>
          <w:iCs/>
          <w:sz w:val="22"/>
          <w:szCs w:val="22"/>
          <w:vertAlign w:val="subscript"/>
        </w:rPr>
        <w:t>0</w:t>
      </w:r>
      <w:r>
        <w:rPr>
          <w:sz w:val="22"/>
          <w:szCs w:val="22"/>
        </w:rPr>
        <w:t>=0.2,</w:t>
      </w:r>
      <w:r w:rsidR="00EC1907">
        <w:rPr>
          <w:sz w:val="22"/>
          <w:szCs w:val="22"/>
        </w:rPr>
        <w:t xml:space="preserve"> </w:t>
      </w:r>
      <w:r w:rsidRPr="00EC1907">
        <w:rPr>
          <w:i/>
          <w:iCs/>
          <w:sz w:val="22"/>
          <w:szCs w:val="22"/>
        </w:rPr>
        <w:t>c</w:t>
      </w:r>
      <w:r w:rsidRPr="00EC1907">
        <w:rPr>
          <w:i/>
          <w:iCs/>
          <w:sz w:val="22"/>
          <w:szCs w:val="22"/>
          <w:vertAlign w:val="subscript"/>
        </w:rPr>
        <w:t>1</w:t>
      </w:r>
      <w:r>
        <w:rPr>
          <w:sz w:val="22"/>
          <w:szCs w:val="22"/>
        </w:rPr>
        <w:t>=1/60,</w:t>
      </w:r>
      <w:r w:rsidR="00EC1907">
        <w:rPr>
          <w:sz w:val="22"/>
          <w:szCs w:val="22"/>
        </w:rPr>
        <w:t xml:space="preserve"> </w:t>
      </w:r>
      <w:r w:rsidRPr="00EC1907">
        <w:rPr>
          <w:i/>
          <w:iCs/>
          <w:sz w:val="22"/>
          <w:szCs w:val="22"/>
        </w:rPr>
        <w:t>c</w:t>
      </w:r>
      <w:r w:rsidRPr="00EC1907">
        <w:rPr>
          <w:i/>
          <w:iCs/>
          <w:sz w:val="22"/>
          <w:szCs w:val="22"/>
          <w:vertAlign w:val="subscript"/>
        </w:rPr>
        <w:t>2</w:t>
      </w:r>
      <w:r>
        <w:rPr>
          <w:sz w:val="22"/>
          <w:szCs w:val="22"/>
        </w:rPr>
        <w:t>=</w:t>
      </w:r>
      <w:r w:rsidRPr="00EC1907">
        <w:rPr>
          <w:sz w:val="22"/>
          <w:szCs w:val="22"/>
          <w:highlight w:val="yellow"/>
        </w:rPr>
        <w:t>?</w:t>
      </w:r>
      <w:r>
        <w:rPr>
          <w:sz w:val="22"/>
          <w:szCs w:val="22"/>
        </w:rPr>
        <w:t xml:space="preserve">) the societal response in the number of infections by the Covid-19 virus per day is shown for three economically coupled caution models (SC2UIR,SC3UEIR,SC3UEI3R) corresponding to the (SIR, SEIR, SEI3R) standard epidemiological models. The three columns correspond to the three models. The three rows examine the variation with each of </w:t>
      </w:r>
      <w:r w:rsidR="00EC1907">
        <w:rPr>
          <w:sz w:val="22"/>
          <w:szCs w:val="22"/>
        </w:rPr>
        <w:t xml:space="preserve">the </w:t>
      </w:r>
      <w:r>
        <w:rPr>
          <w:sz w:val="22"/>
          <w:szCs w:val="22"/>
        </w:rPr>
        <w:t>three</w:t>
      </w:r>
      <w:r w:rsidR="00EC1907">
        <w:rPr>
          <w:sz w:val="22"/>
          <w:szCs w:val="22"/>
        </w:rPr>
        <w:t xml:space="preserve"> temporal parameters affecting the strength of economic coupling </w:t>
      </w:r>
      <w:r>
        <w:rPr>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sidR="00EC1907">
        <w:rPr>
          <w:rFonts w:eastAsiaTheme="minorEastAsia"/>
          <w:sz w:val="22"/>
          <w:szCs w:val="22"/>
        </w:rPr>
        <w:t xml:space="preserve">. </w:t>
      </w:r>
      <w:r>
        <w:rPr>
          <w:b/>
          <w:bCs/>
        </w:rPr>
        <w:br w:type="page"/>
      </w:r>
    </w:p>
    <w:p w14:paraId="23BD1557" w14:textId="77777777" w:rsidR="001508F4" w:rsidRDefault="001508F4">
      <w:pPr>
        <w:rPr>
          <w:b/>
          <w:bCs/>
        </w:rPr>
      </w:pPr>
    </w:p>
    <w:p w14:paraId="3029C072" w14:textId="1F61E305" w:rsidR="00AE2502" w:rsidRPr="00D5526F" w:rsidRDefault="00D5526F">
      <w:pPr>
        <w:rPr>
          <w:b/>
          <w:bCs/>
        </w:rPr>
      </w:pPr>
      <w:r w:rsidRPr="00D5526F">
        <w:rPr>
          <w:b/>
          <w:bCs/>
        </w:rPr>
        <w:t>References</w:t>
      </w:r>
    </w:p>
    <w:p w14:paraId="4DDE929A" w14:textId="77777777" w:rsidR="00D5526F" w:rsidRDefault="00D5526F"/>
    <w:p w14:paraId="4E70AFA8" w14:textId="77777777" w:rsidR="001B4B3B" w:rsidRPr="001B4B3B" w:rsidRDefault="0011114A" w:rsidP="001B4B3B">
      <w:pPr>
        <w:pStyle w:val="EndNoteBibliography"/>
        <w:rPr>
          <w:noProof/>
        </w:rPr>
      </w:pPr>
      <w:r>
        <w:fldChar w:fldCharType="begin"/>
      </w:r>
      <w:r>
        <w:instrText xml:space="preserve"> ADDIN EN.REFLIST </w:instrText>
      </w:r>
      <w:r>
        <w:fldChar w:fldCharType="separate"/>
      </w:r>
      <w:r w:rsidR="001B4B3B" w:rsidRPr="001B4B3B">
        <w:rPr>
          <w:noProof/>
        </w:rPr>
        <w:t>1.</w:t>
      </w:r>
      <w:r w:rsidR="001B4B3B" w:rsidRPr="001B4B3B">
        <w:rPr>
          <w:noProof/>
        </w:rPr>
        <w:tab/>
        <w:t>Kermack, W.O., McKendrick, A.G., Walker, G.T.: A contribution to the mathematical theory of epidemics. Proceedings of the Royal Society of London. Series A, Containing Papers of a Mathematical and Physical Character 115, 700-721 (1927) doi:10.1098/rspa.1927.0118</w:t>
      </w:r>
    </w:p>
    <w:p w14:paraId="76AE44BF" w14:textId="77777777" w:rsidR="001B4B3B" w:rsidRPr="001B4B3B" w:rsidRDefault="001B4B3B" w:rsidP="001B4B3B">
      <w:pPr>
        <w:pStyle w:val="EndNoteBibliography"/>
        <w:rPr>
          <w:noProof/>
        </w:rPr>
      </w:pPr>
      <w:r w:rsidRPr="001B4B3B">
        <w:rPr>
          <w:noProof/>
        </w:rPr>
        <w:t>2.</w:t>
      </w:r>
      <w:r w:rsidRPr="001B4B3B">
        <w:rPr>
          <w:noProof/>
        </w:rPr>
        <w:tab/>
        <w:t>Anderson, R.M., Anderson, B., May, R.M.: Infectious Diseases of Humans: Dynamics and Control. Oxford University Press, Oxford, UK (1992) 9780198540403</w:t>
      </w:r>
    </w:p>
    <w:p w14:paraId="3230A787" w14:textId="77777777" w:rsidR="001B4B3B" w:rsidRPr="001B4B3B" w:rsidRDefault="001B4B3B" w:rsidP="001B4B3B">
      <w:pPr>
        <w:pStyle w:val="EndNoteBibliography"/>
        <w:rPr>
          <w:noProof/>
        </w:rPr>
      </w:pPr>
      <w:r w:rsidRPr="001B4B3B">
        <w:rPr>
          <w:noProof/>
        </w:rPr>
        <w:t>3.</w:t>
      </w:r>
      <w:r w:rsidRPr="001B4B3B">
        <w:rPr>
          <w:noProof/>
        </w:rPr>
        <w:tab/>
        <w:t>Anderson, R., May, R.: Directly transmitted infections diseases: control by vaccination. Science 215, 1053-1060 (1982) 10.1126/science.7063839</w:t>
      </w:r>
    </w:p>
    <w:p w14:paraId="4AA09EAC" w14:textId="77777777" w:rsidR="001B4B3B" w:rsidRPr="001B4B3B" w:rsidRDefault="001B4B3B" w:rsidP="001B4B3B">
      <w:pPr>
        <w:pStyle w:val="EndNoteBibliography"/>
        <w:rPr>
          <w:noProof/>
        </w:rPr>
      </w:pPr>
      <w:r w:rsidRPr="001B4B3B">
        <w:rPr>
          <w:noProof/>
        </w:rPr>
        <w:t>4.</w:t>
      </w:r>
      <w:r w:rsidRPr="001B4B3B">
        <w:rPr>
          <w:noProof/>
        </w:rPr>
        <w:tab/>
        <w:t>Hethcote, H.W.: The Mathematics of Infectious Diseases. SIAM Rev. 42, 599–653 (2000) 10.1137/s0036144500371907</w:t>
      </w:r>
    </w:p>
    <w:p w14:paraId="24DE7E43" w14:textId="5427701B" w:rsidR="001B4B3B" w:rsidRPr="001B4B3B" w:rsidRDefault="001B4B3B" w:rsidP="001B4B3B">
      <w:pPr>
        <w:pStyle w:val="EndNoteBibliography"/>
        <w:rPr>
          <w:noProof/>
        </w:rPr>
      </w:pPr>
      <w:r w:rsidRPr="001B4B3B">
        <w:rPr>
          <w:noProof/>
        </w:rPr>
        <w:t>5.</w:t>
      </w:r>
      <w:r w:rsidRPr="001B4B3B">
        <w:rPr>
          <w:noProof/>
        </w:rPr>
        <w:tab/>
        <w:t xml:space="preserve">Wu, Z., McGoogan, J.M.: Characteristics of and Important Lessons from the Coronavirus Disease 2019 (COVID-19) Outbreak in China: Summary of a Report of 72 314 Cases from the Chinese Center for Disease Control and Prevention. . JAMA 323, 1239–1242 (2020) </w:t>
      </w:r>
      <w:hyperlink r:id="rId37" w:history="1">
        <w:r w:rsidRPr="001B4B3B">
          <w:rPr>
            <w:rStyle w:val="Hyperlink"/>
            <w:noProof/>
          </w:rPr>
          <w:t>https://doi.org/10.1001/jama.2020.2648</w:t>
        </w:r>
      </w:hyperlink>
    </w:p>
    <w:p w14:paraId="18908C29" w14:textId="263A7FA1" w:rsidR="001B4B3B" w:rsidRPr="001B4B3B" w:rsidRDefault="001B4B3B" w:rsidP="001B4B3B">
      <w:pPr>
        <w:pStyle w:val="EndNoteBibliography"/>
        <w:rPr>
          <w:noProof/>
        </w:rPr>
      </w:pPr>
      <w:r w:rsidRPr="001B4B3B">
        <w:rPr>
          <w:noProof/>
        </w:rPr>
        <w:t>6.</w:t>
      </w:r>
      <w:r w:rsidRPr="001B4B3B">
        <w:rPr>
          <w:noProof/>
        </w:rPr>
        <w:tab/>
        <w:t xml:space="preserve">Lin, Q., Zhao, S., Gao, D., Lou, Y., Yang, S., Musa, S.S., Wang, M.H., Cai, Y., Wang, W., Yang, L., He, D.: A conceptual model for the coronavirus disease 2019 (COVID-19) outbreak in Wuhan, China with individual reaction and governmental action. Int. J. Infect. Dis. 93, 211-216 (2020) </w:t>
      </w:r>
      <w:hyperlink r:id="rId38" w:history="1">
        <w:r w:rsidRPr="001B4B3B">
          <w:rPr>
            <w:rStyle w:val="Hyperlink"/>
            <w:noProof/>
          </w:rPr>
          <w:t>https://doi.org/10.1016/j.ijid.2020.02.058</w:t>
        </w:r>
      </w:hyperlink>
    </w:p>
    <w:p w14:paraId="1F2CFBE7" w14:textId="56C93161" w:rsidR="001B4B3B" w:rsidRPr="001B4B3B" w:rsidRDefault="001B4B3B" w:rsidP="001B4B3B">
      <w:pPr>
        <w:pStyle w:val="EndNoteBibliography"/>
        <w:rPr>
          <w:noProof/>
        </w:rPr>
      </w:pPr>
      <w:r w:rsidRPr="001B4B3B">
        <w:rPr>
          <w:noProof/>
        </w:rPr>
        <w:t>7.</w:t>
      </w:r>
      <w:r w:rsidRPr="001B4B3B">
        <w:rPr>
          <w:noProof/>
        </w:rPr>
        <w:tab/>
        <w:t xml:space="preserve">Giordano, G., Blanchini, F., Bruno, R., Colaneri, P., Di Filippo, A., Di Matteo, A., Colaneri, M.: Modelling the COVID-19 epidemic and implementation of population-wide interventions in Italy. Nature Medicine (2020) </w:t>
      </w:r>
      <w:hyperlink r:id="rId39" w:history="1">
        <w:r w:rsidRPr="001B4B3B">
          <w:rPr>
            <w:rStyle w:val="Hyperlink"/>
            <w:noProof/>
          </w:rPr>
          <w:t>https://doi.org/10.1038/s41591-020-0883-7</w:t>
        </w:r>
      </w:hyperlink>
    </w:p>
    <w:p w14:paraId="62FEAAC3" w14:textId="77777777" w:rsidR="001B4B3B" w:rsidRPr="001B4B3B" w:rsidRDefault="001B4B3B" w:rsidP="001B4B3B">
      <w:pPr>
        <w:pStyle w:val="EndNoteBibliography"/>
        <w:rPr>
          <w:noProof/>
        </w:rPr>
      </w:pPr>
      <w:r w:rsidRPr="001B4B3B">
        <w:rPr>
          <w:noProof/>
        </w:rPr>
        <w:t>8.</w:t>
      </w:r>
      <w:r w:rsidRPr="001B4B3B">
        <w:rPr>
          <w:noProof/>
        </w:rPr>
        <w:tab/>
        <w:t>Gumel, A.B., Ruan, S., Day, T., Watmough, J., Brauer, F., van den Driessche, P., Gabrielson, D., Bowman, C., Alexander, M.E., Ardal, S., Wu, J., Sahai, B.M.: Modelling strategies for controlling SARS outbreaks. Proc Biol Sci 271, 2223-2232 (2004) 10.1098/rspb.2004.2800</w:t>
      </w:r>
    </w:p>
    <w:p w14:paraId="477CDA22" w14:textId="77777777" w:rsidR="001B4B3B" w:rsidRPr="001B4B3B" w:rsidRDefault="001B4B3B" w:rsidP="001B4B3B">
      <w:pPr>
        <w:pStyle w:val="EndNoteBibliography"/>
        <w:rPr>
          <w:noProof/>
        </w:rPr>
      </w:pPr>
      <w:r w:rsidRPr="001B4B3B">
        <w:rPr>
          <w:noProof/>
        </w:rPr>
        <w:t>9.</w:t>
      </w:r>
      <w:r w:rsidRPr="001B4B3B">
        <w:rPr>
          <w:noProof/>
        </w:rPr>
        <w:tab/>
        <w:t xml:space="preserve">Klepac, P., Kucharski, A.J., Conlan, A.J., Kissler, S., Tang, M., Fry, H., Gog, J.R.: Contacts in context: large-scale setting-specific social mixing matrices from the BBC Pandemic project. medRxiv (2020) </w:t>
      </w:r>
    </w:p>
    <w:p w14:paraId="336A789D" w14:textId="77777777" w:rsidR="001B4B3B" w:rsidRPr="001B4B3B" w:rsidRDefault="001B4B3B" w:rsidP="001B4B3B">
      <w:pPr>
        <w:pStyle w:val="EndNoteBibliography"/>
        <w:rPr>
          <w:noProof/>
        </w:rPr>
      </w:pPr>
      <w:r w:rsidRPr="001B4B3B">
        <w:rPr>
          <w:noProof/>
        </w:rPr>
        <w:t>10.</w:t>
      </w:r>
      <w:r w:rsidRPr="001B4B3B">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 e261-e270 (2020) 10.1016/S2468-2667(20)30073-6</w:t>
      </w:r>
    </w:p>
    <w:p w14:paraId="1B8A45A4" w14:textId="58A71B07" w:rsidR="001B4B3B" w:rsidRPr="001B4B3B" w:rsidRDefault="001B4B3B" w:rsidP="001B4B3B">
      <w:pPr>
        <w:pStyle w:val="EndNoteBibliography"/>
        <w:rPr>
          <w:noProof/>
        </w:rPr>
      </w:pPr>
      <w:r w:rsidRPr="001B4B3B">
        <w:rPr>
          <w:noProof/>
        </w:rPr>
        <w:t>11.</w:t>
      </w:r>
      <w:r w:rsidRPr="001B4B3B">
        <w:rPr>
          <w:noProof/>
        </w:rPr>
        <w:tab/>
        <w:t xml:space="preserve">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 e488-e496 (2020) </w:t>
      </w:r>
      <w:hyperlink r:id="rId40" w:history="1">
        <w:r w:rsidRPr="001B4B3B">
          <w:rPr>
            <w:rStyle w:val="Hyperlink"/>
            <w:noProof/>
          </w:rPr>
          <w:t>https://doi.org/10.1016/S2214-109X(20)30074-7</w:t>
        </w:r>
      </w:hyperlink>
    </w:p>
    <w:p w14:paraId="7E1F0C63" w14:textId="77777777" w:rsidR="001B4B3B" w:rsidRPr="001B4B3B" w:rsidRDefault="001B4B3B" w:rsidP="001B4B3B">
      <w:pPr>
        <w:pStyle w:val="EndNoteBibliography"/>
        <w:rPr>
          <w:noProof/>
        </w:rPr>
      </w:pPr>
      <w:r w:rsidRPr="001B4B3B">
        <w:rPr>
          <w:noProof/>
        </w:rPr>
        <w:t>12.</w:t>
      </w:r>
      <w:r w:rsidRPr="001B4B3B">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 553-558 (2020) 10.1016/S1473-3099(20)30144-4</w:t>
      </w:r>
    </w:p>
    <w:p w14:paraId="2A123BC1" w14:textId="77777777" w:rsidR="001B4B3B" w:rsidRPr="001B4B3B" w:rsidRDefault="001B4B3B" w:rsidP="001B4B3B">
      <w:pPr>
        <w:pStyle w:val="EndNoteBibliography"/>
        <w:rPr>
          <w:noProof/>
        </w:rPr>
      </w:pPr>
      <w:r w:rsidRPr="001B4B3B">
        <w:rPr>
          <w:noProof/>
        </w:rPr>
        <w:lastRenderedPageBreak/>
        <w:t>13.</w:t>
      </w:r>
      <w:r w:rsidRPr="001B4B3B">
        <w:rPr>
          <w:noProof/>
        </w:rPr>
        <w:tab/>
        <w:t>Angulo, J., Yu, H.-L., Langousis, A., Kolovos, A., Wang, J., Madrid, A.E., Christakos, G.: Spatiotemporal Infectious Disease Modeling: A BME-SIR Approach. PLOS ONE 8, e72168 (2013) 10.1371/journal.pone.0072168</w:t>
      </w:r>
    </w:p>
    <w:p w14:paraId="60DB6071" w14:textId="77777777" w:rsidR="001B4B3B" w:rsidRPr="001B4B3B" w:rsidRDefault="001B4B3B" w:rsidP="001B4B3B">
      <w:pPr>
        <w:pStyle w:val="EndNoteBibliography"/>
        <w:rPr>
          <w:noProof/>
        </w:rPr>
      </w:pPr>
      <w:r w:rsidRPr="001B4B3B">
        <w:rPr>
          <w:noProof/>
        </w:rPr>
        <w:t>14.</w:t>
      </w:r>
      <w:r w:rsidRPr="001B4B3B">
        <w:rPr>
          <w:noProof/>
        </w:rPr>
        <w:tab/>
        <w:t>Keeling, M.J.: The effects of local spatial structure on epidemiological invasions. Proc Biol Sci 266, 859-867 (1999) 10.1098/rspb.1999.0716</w:t>
      </w:r>
    </w:p>
    <w:p w14:paraId="5CB442D8" w14:textId="77777777" w:rsidR="001B4B3B" w:rsidRPr="001B4B3B" w:rsidRDefault="001B4B3B" w:rsidP="001B4B3B">
      <w:pPr>
        <w:pStyle w:val="EndNoteBibliography"/>
        <w:rPr>
          <w:noProof/>
        </w:rPr>
      </w:pPr>
      <w:r w:rsidRPr="001B4B3B">
        <w:rPr>
          <w:noProof/>
        </w:rPr>
        <w:t>15.</w:t>
      </w:r>
      <w:r w:rsidRPr="001B4B3B">
        <w:rPr>
          <w:noProof/>
        </w:rPr>
        <w:tab/>
        <w:t>Danon, L., Brooks-Pollock, E., Bailey, M., Keeling, M.J.: A spatial model of CoVID-19 transmission in England and Wales: early spread and peak timing. medRxiv 2020.2002.2012.20022566 (2020) 10.1101/2020.02.12.20022566</w:t>
      </w:r>
    </w:p>
    <w:p w14:paraId="5105E51B" w14:textId="77777777" w:rsidR="001B4B3B" w:rsidRPr="001B4B3B" w:rsidRDefault="001B4B3B" w:rsidP="001B4B3B">
      <w:pPr>
        <w:pStyle w:val="EndNoteBibliography"/>
        <w:rPr>
          <w:noProof/>
        </w:rPr>
      </w:pPr>
      <w:r w:rsidRPr="001B4B3B">
        <w:rPr>
          <w:noProof/>
        </w:rPr>
        <w:t>16.</w:t>
      </w:r>
      <w:r w:rsidRPr="001B4B3B">
        <w:rPr>
          <w:noProof/>
        </w:rPr>
        <w:tab/>
        <w:t xml:space="preserve">Ziff, A.L., Ziff, R.M.: Fractal kinetics of COVID-19 pandemic. medRxiv (2020) </w:t>
      </w:r>
    </w:p>
    <w:p w14:paraId="4737961C" w14:textId="77777777" w:rsidR="001B4B3B" w:rsidRPr="001B4B3B" w:rsidRDefault="001B4B3B" w:rsidP="001B4B3B">
      <w:pPr>
        <w:pStyle w:val="EndNoteBibliography"/>
        <w:rPr>
          <w:noProof/>
        </w:rPr>
      </w:pPr>
      <w:r w:rsidRPr="001B4B3B">
        <w:rPr>
          <w:noProof/>
        </w:rPr>
        <w:t>17.</w:t>
      </w:r>
      <w:r w:rsidRPr="001B4B3B">
        <w:rPr>
          <w:noProof/>
        </w:rPr>
        <w:tab/>
        <w:t>Simoes, J.M.: Spatial Epidemic Modelling in Social Networks. AIP Conference Proceedings 776, 287-297 (2005) 10.1063/1.1985395</w:t>
      </w:r>
    </w:p>
    <w:p w14:paraId="4E0219F9" w14:textId="77777777" w:rsidR="001B4B3B" w:rsidRPr="001B4B3B" w:rsidRDefault="001B4B3B" w:rsidP="001B4B3B">
      <w:pPr>
        <w:pStyle w:val="EndNoteBibliography"/>
        <w:rPr>
          <w:noProof/>
        </w:rPr>
      </w:pPr>
      <w:r w:rsidRPr="001B4B3B">
        <w:rPr>
          <w:noProof/>
        </w:rPr>
        <w:t>18.</w:t>
      </w:r>
      <w:r w:rsidRPr="001B4B3B">
        <w:rPr>
          <w:noProof/>
        </w:rPr>
        <w:tab/>
        <w:t>Manchein, C., Brugnago, E.L., da Silva, R.M., Mendes, C.F.O., Beims, M.W.: Strong correlations between power-law growth of COVID-19 in four continents and the inefficiency of soft quarantine strategies. Chaos: An Interdisciplinary Journal of Nonlinear Science 30, 041102 (2020) 10.1063/5.0009454</w:t>
      </w:r>
    </w:p>
    <w:p w14:paraId="615D5BA4" w14:textId="77777777" w:rsidR="001B4B3B" w:rsidRPr="001B4B3B" w:rsidRDefault="001B4B3B" w:rsidP="001B4B3B">
      <w:pPr>
        <w:pStyle w:val="EndNoteBibliography"/>
        <w:rPr>
          <w:noProof/>
        </w:rPr>
      </w:pPr>
      <w:r w:rsidRPr="001B4B3B">
        <w:rPr>
          <w:noProof/>
        </w:rPr>
        <w:t>19.</w:t>
      </w:r>
      <w:r w:rsidRPr="001B4B3B">
        <w:rPr>
          <w:noProof/>
        </w:rPr>
        <w:tab/>
        <w:t>Hunter, E., Mac Namee, B., Kelleher, J.D.: A Taxonomy for Agent-Based Models in Human Infectious Disease Epidemiology. Journal of Artificial Societies and Social Simulation 20, 2 (2017) 10.18564/jasss.3414</w:t>
      </w:r>
    </w:p>
    <w:p w14:paraId="62A692CB" w14:textId="77777777" w:rsidR="001B4B3B" w:rsidRPr="001B4B3B" w:rsidRDefault="001B4B3B" w:rsidP="001B4B3B">
      <w:pPr>
        <w:pStyle w:val="EndNoteBibliography"/>
        <w:rPr>
          <w:noProof/>
        </w:rPr>
      </w:pPr>
      <w:r w:rsidRPr="001B4B3B">
        <w:rPr>
          <w:noProof/>
        </w:rPr>
        <w:t>20.</w:t>
      </w:r>
      <w:r w:rsidRPr="001B4B3B">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 395 (2020) 10.1126/science.aba9757</w:t>
      </w:r>
    </w:p>
    <w:p w14:paraId="47ED42A4" w14:textId="77777777" w:rsidR="001B4B3B" w:rsidRPr="001B4B3B" w:rsidRDefault="001B4B3B" w:rsidP="001B4B3B">
      <w:pPr>
        <w:pStyle w:val="EndNoteBibliography"/>
        <w:rPr>
          <w:noProof/>
        </w:rPr>
      </w:pPr>
      <w:r w:rsidRPr="001B4B3B">
        <w:rPr>
          <w:noProof/>
        </w:rPr>
        <w:t>21.</w:t>
      </w:r>
      <w:r w:rsidRPr="001B4B3B">
        <w:rPr>
          <w:noProof/>
        </w:rPr>
        <w:tab/>
        <w:t>Wang, C.J., Ng, C.Y., Brook, R.H.: Response to COVID-19 in Taiwan: Big Data Analytics, New Technology, and Proactive Testing. JAMA 323, 1341-1342 (2020) 10.1001/jama.2020.3151</w:t>
      </w:r>
    </w:p>
    <w:p w14:paraId="5B501B16" w14:textId="720288C6" w:rsidR="001B4B3B" w:rsidRPr="001B4B3B" w:rsidRDefault="001B4B3B" w:rsidP="001B4B3B">
      <w:pPr>
        <w:pStyle w:val="EndNoteBibliography"/>
        <w:rPr>
          <w:noProof/>
        </w:rPr>
      </w:pPr>
      <w:r w:rsidRPr="001B4B3B">
        <w:rPr>
          <w:noProof/>
        </w:rPr>
        <w:t>22.</w:t>
      </w:r>
      <w:r w:rsidRPr="001B4B3B">
        <w:rPr>
          <w:noProof/>
        </w:rPr>
        <w:tab/>
        <w:t xml:space="preserve">Zhou, C., Su, F., Pei, T., Zhang, A., Du, Y., Luo, B., Cao, Z., Wang, J., Yuan, W., Zhu, Y., Song, C., Chen, J., Xu, J., Li, F., Ma, T., Jiang, L., Yan, F., Yi, J., Hu, Y., Liao, Y., Xiao, H.: COVID-19: Challenges to GIS with Big Data. Geography and Sustainability 1, 77-87 (2020) </w:t>
      </w:r>
      <w:hyperlink r:id="rId41" w:history="1">
        <w:r w:rsidRPr="001B4B3B">
          <w:rPr>
            <w:rStyle w:val="Hyperlink"/>
            <w:noProof/>
          </w:rPr>
          <w:t>https://doi.org/10.1016/j.geosus.2020.03.005</w:t>
        </w:r>
      </w:hyperlink>
    </w:p>
    <w:p w14:paraId="43F77B25" w14:textId="77777777" w:rsidR="001B4B3B" w:rsidRPr="001B4B3B" w:rsidRDefault="001B4B3B" w:rsidP="001B4B3B">
      <w:pPr>
        <w:pStyle w:val="EndNoteBibliography"/>
        <w:rPr>
          <w:noProof/>
        </w:rPr>
      </w:pPr>
      <w:r w:rsidRPr="001B4B3B">
        <w:rPr>
          <w:noProof/>
        </w:rPr>
        <w:t>23.</w:t>
      </w:r>
      <w:r w:rsidRPr="001B4B3B">
        <w:rPr>
          <w:noProof/>
        </w:rPr>
        <w:tab/>
        <w:t xml:space="preserve">Okell, L.C., Verity, R., Watson, O.J., Mishra, S., Walker, P., Whittaker, C., Katzourakis, A., Donnelly, C.A., Riley, S., Ghani, A.C.: Have deaths from COVID-19 in Europe plateaued due to herd immunity? Lancet (London, England) (2020) </w:t>
      </w:r>
    </w:p>
    <w:p w14:paraId="31D0BE83" w14:textId="6C4B0F1F" w:rsidR="001B4B3B" w:rsidRPr="001B4B3B" w:rsidRDefault="001B4B3B" w:rsidP="001B4B3B">
      <w:pPr>
        <w:pStyle w:val="EndNoteBibliography"/>
        <w:rPr>
          <w:noProof/>
        </w:rPr>
      </w:pPr>
      <w:r w:rsidRPr="001B4B3B">
        <w:rPr>
          <w:noProof/>
        </w:rPr>
        <w:t>24.</w:t>
      </w:r>
      <w:r w:rsidRPr="001B4B3B">
        <w:rPr>
          <w:noProof/>
        </w:rPr>
        <w:tab/>
        <w:t xml:space="preserve">Bruinen de Bruin, Y., Lequarre, A.-S., McCourt, J., Clevestig, P., Pigazzani, F., Zare Jeddi, M., Colosio, C., Goulart, M.: Initial impacts of global risk mitigation measures taken during the combatting of the COVID-19 pandemic. Safety Science 128, 104773 (2020) </w:t>
      </w:r>
      <w:hyperlink r:id="rId42" w:history="1">
        <w:r w:rsidRPr="001B4B3B">
          <w:rPr>
            <w:rStyle w:val="Hyperlink"/>
            <w:noProof/>
          </w:rPr>
          <w:t>https://doi.org/10.1016/j.ssci.2020.104773</w:t>
        </w:r>
      </w:hyperlink>
    </w:p>
    <w:p w14:paraId="4E4B170A" w14:textId="2036717F" w:rsidR="001B4B3B" w:rsidRPr="001B4B3B" w:rsidRDefault="001B4B3B" w:rsidP="001B4B3B">
      <w:pPr>
        <w:pStyle w:val="EndNoteBibliography"/>
        <w:rPr>
          <w:noProof/>
        </w:rPr>
      </w:pPr>
      <w:r w:rsidRPr="001B4B3B">
        <w:rPr>
          <w:noProof/>
        </w:rPr>
        <w:t>25.</w:t>
      </w:r>
      <w:r w:rsidRPr="001B4B3B">
        <w:rPr>
          <w:noProof/>
        </w:rPr>
        <w:tab/>
        <w:t xml:space="preserve">Lourenco, J., Paton, R., Ghafari, M., Kraemer, M., Thompson, C., Simmonds, P., Klenerman, P., Gupta, S.: Fundamental principles of epidemic spread highlight the immediate need for large-scale serological surveys to assess the stage of the SARS-CoV-2 epidemic. medRxiv (2020) </w:t>
      </w:r>
      <w:hyperlink r:id="rId43" w:history="1">
        <w:r w:rsidRPr="001B4B3B">
          <w:rPr>
            <w:rStyle w:val="Hyperlink"/>
            <w:noProof/>
          </w:rPr>
          <w:t>https://doi.org/10.1101/2020.03.24.20042291</w:t>
        </w:r>
      </w:hyperlink>
    </w:p>
    <w:p w14:paraId="55443321" w14:textId="77777777" w:rsidR="001B4B3B" w:rsidRPr="001B4B3B" w:rsidRDefault="001B4B3B" w:rsidP="001B4B3B">
      <w:pPr>
        <w:pStyle w:val="EndNoteBibliography"/>
        <w:rPr>
          <w:noProof/>
        </w:rPr>
      </w:pPr>
      <w:r w:rsidRPr="001B4B3B">
        <w:rPr>
          <w:noProof/>
        </w:rPr>
        <w:t>26.</w:t>
      </w:r>
      <w:r w:rsidRPr="001B4B3B">
        <w:rPr>
          <w:noProof/>
        </w:rPr>
        <w:tab/>
        <w:t>Yin, J., Redovich, J.: Kinetic Modeling of Virus Growth in Cells. Microbiology and Molecular Biology Reviews 82, e00066-00017 (2018) 10.1128/MMBR.00066-17</w:t>
      </w:r>
    </w:p>
    <w:p w14:paraId="6D20CA62" w14:textId="77777777" w:rsidR="001B4B3B" w:rsidRPr="001B4B3B" w:rsidRDefault="001B4B3B" w:rsidP="001B4B3B">
      <w:pPr>
        <w:pStyle w:val="EndNoteBibliography"/>
        <w:rPr>
          <w:noProof/>
        </w:rPr>
      </w:pPr>
      <w:r w:rsidRPr="001B4B3B">
        <w:rPr>
          <w:noProof/>
        </w:rPr>
        <w:t>27.</w:t>
      </w:r>
      <w:r w:rsidRPr="001B4B3B">
        <w:rPr>
          <w:noProof/>
        </w:rPr>
        <w:tab/>
        <w:t>Biebricher, C.K., Eigen, M., Gardiner, W.C.: Kinetics of ribonucleic acid replication. Biochemistry 22, 2544-2559 (1983) 10.1021/bi00279a036</w:t>
      </w:r>
    </w:p>
    <w:p w14:paraId="3F4D8D12" w14:textId="3E810F43" w:rsidR="001B4B3B" w:rsidRPr="001B4B3B" w:rsidRDefault="001B4B3B" w:rsidP="001B4B3B">
      <w:pPr>
        <w:pStyle w:val="EndNoteBibliography"/>
        <w:rPr>
          <w:noProof/>
        </w:rPr>
      </w:pPr>
      <w:r w:rsidRPr="001B4B3B">
        <w:rPr>
          <w:noProof/>
        </w:rPr>
        <w:t>28.</w:t>
      </w:r>
      <w:r w:rsidRPr="001B4B3B">
        <w:rPr>
          <w:noProof/>
        </w:rPr>
        <w:tab/>
        <w:t xml:space="preserve">Richard Eiser, J., Bostrom, A., Burton, I., Johnston, D.M., McClure, J., Paton, D., van der Pligt, J., White, M.P.: Risk interpretation and action: A conceptual framework for </w:t>
      </w:r>
      <w:r w:rsidRPr="001B4B3B">
        <w:rPr>
          <w:noProof/>
        </w:rPr>
        <w:lastRenderedPageBreak/>
        <w:t xml:space="preserve">responses to natural hazards. International Journal of Disaster Risk Reduction 1, 5-16 (2012) </w:t>
      </w:r>
      <w:hyperlink r:id="rId44" w:history="1">
        <w:r w:rsidRPr="001B4B3B">
          <w:rPr>
            <w:rStyle w:val="Hyperlink"/>
            <w:noProof/>
          </w:rPr>
          <w:t>https://doi.org/10.1016/j.ijdrr.2012.05.002</w:t>
        </w:r>
      </w:hyperlink>
    </w:p>
    <w:p w14:paraId="63E26A4D" w14:textId="77777777" w:rsidR="001B4B3B" w:rsidRPr="001B4B3B" w:rsidRDefault="001B4B3B" w:rsidP="001B4B3B">
      <w:pPr>
        <w:pStyle w:val="EndNoteBibliography"/>
        <w:rPr>
          <w:noProof/>
        </w:rPr>
      </w:pPr>
      <w:r w:rsidRPr="001B4B3B">
        <w:rPr>
          <w:noProof/>
        </w:rPr>
        <w:t>29.</w:t>
      </w:r>
      <w:r w:rsidRPr="001B4B3B">
        <w:rPr>
          <w:noProof/>
        </w:rPr>
        <w:tab/>
        <w:t xml:space="preserve">Tye, E., Finnie, T.J.R., Hall, I., Leach, S.: PyGOM - A Python Package for Simplifying Modelling with Systems of Ordinary Differential Equations. ArXiv abs/1803.06934, (2018) </w:t>
      </w:r>
    </w:p>
    <w:p w14:paraId="5D098E6D" w14:textId="3112C11E" w:rsidR="001B4B3B" w:rsidRPr="001B4B3B" w:rsidRDefault="001B4B3B" w:rsidP="001B4B3B">
      <w:pPr>
        <w:pStyle w:val="EndNoteBibliography"/>
        <w:rPr>
          <w:noProof/>
        </w:rPr>
      </w:pPr>
      <w:r w:rsidRPr="001B4B3B">
        <w:rPr>
          <w:noProof/>
        </w:rPr>
        <w:t>30.</w:t>
      </w:r>
      <w:r w:rsidRPr="001B4B3B">
        <w:rPr>
          <w:noProof/>
        </w:rPr>
        <w:tab/>
        <w:t xml:space="preserve">Hill, A., Levy, M., Xie, S., Sheen, S., Shinnick, J., Gheorghe, A., Rehmann, C.: Modeling COVID-19 spread vs healthcare capacity, 2020., Planning as Inference in Epidemiological Models.  Available from: </w:t>
      </w:r>
      <w:hyperlink r:id="rId45" w:history="1">
        <w:r w:rsidRPr="001B4B3B">
          <w:rPr>
            <w:rStyle w:val="Hyperlink"/>
            <w:noProof/>
          </w:rPr>
          <w:t>https://www.researchgate.net/publication/340295625_Planning_as_Inference_in_Epidemiological_Models</w:t>
        </w:r>
      </w:hyperlink>
      <w:r w:rsidRPr="001B4B3B">
        <w:rPr>
          <w:noProof/>
        </w:rPr>
        <w:t xml:space="preserve">. (2020) </w:t>
      </w:r>
    </w:p>
    <w:p w14:paraId="5A71D888" w14:textId="3F5F4BC2" w:rsidR="001B4B3B" w:rsidRPr="001B4B3B" w:rsidRDefault="001B4B3B" w:rsidP="001B4B3B">
      <w:pPr>
        <w:pStyle w:val="EndNoteBibliography"/>
        <w:rPr>
          <w:noProof/>
        </w:rPr>
      </w:pPr>
      <w:r w:rsidRPr="001B4B3B">
        <w:rPr>
          <w:noProof/>
        </w:rPr>
        <w:t>31.</w:t>
      </w:r>
      <w:r w:rsidRPr="001B4B3B">
        <w:rPr>
          <w:noProof/>
        </w:rPr>
        <w:tab/>
        <w:t xml:space="preserve">Jekel, C.F., Venter, G., pwlf: A Python Library for Fitting 1D Continuous Piecewise Linear Functions  </w:t>
      </w:r>
      <w:hyperlink r:id="rId46" w:history="1">
        <w:r w:rsidRPr="001B4B3B">
          <w:rPr>
            <w:rStyle w:val="Hyperlink"/>
            <w:noProof/>
          </w:rPr>
          <w:t>https://github.com/cjekel/piecewise_linear_fit_py</w:t>
        </w:r>
      </w:hyperlink>
      <w:r w:rsidRPr="001B4B3B">
        <w:rPr>
          <w:noProof/>
        </w:rPr>
        <w:t xml:space="preserve"> </w:t>
      </w:r>
    </w:p>
    <w:p w14:paraId="797B7548" w14:textId="52A9E2E2" w:rsidR="00A41CB4" w:rsidRDefault="0011114A">
      <w:r>
        <w:fldChar w:fldCharType="end"/>
      </w:r>
    </w:p>
    <w:sectPr w:rsidR="00A41CB4" w:rsidSect="00205CEC">
      <w:footerReference w:type="even" r:id="rId47"/>
      <w:footerReference w:type="default" r:id="rId48"/>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BA40DB" w14:textId="77777777" w:rsidR="00D726B6" w:rsidRDefault="00D726B6" w:rsidP="00205CEC">
      <w:r>
        <w:separator/>
      </w:r>
    </w:p>
  </w:endnote>
  <w:endnote w:type="continuationSeparator" w:id="0">
    <w:p w14:paraId="791F83F5" w14:textId="77777777" w:rsidR="00D726B6" w:rsidRDefault="00D726B6" w:rsidP="00205CEC">
      <w:r>
        <w:continuationSeparator/>
      </w:r>
    </w:p>
  </w:endnote>
  <w:endnote w:type="continuationNotice" w:id="1">
    <w:p w14:paraId="75BDB047" w14:textId="77777777" w:rsidR="00D726B6" w:rsidRDefault="00D726B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panose1 w:val="02050102010706020507"/>
    <w:charset w:val="80"/>
    <w:family w:val="decorative"/>
    <w:pitch w:val="variable"/>
    <w:sig w:usb0="00000003" w:usb1="08070000" w:usb2="00000010" w:usb3="00000000" w:csb0="0002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EndPr>
      <w:rPr>
        <w:rStyle w:val="PageNumber"/>
      </w:rPr>
    </w:sdtEndPr>
    <w:sdtContent>
      <w:p w14:paraId="7D9D1CFC" w14:textId="06123BD5"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025309" w:rsidRDefault="00025309"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EndPr>
      <w:rPr>
        <w:rStyle w:val="PageNumber"/>
      </w:rPr>
    </w:sdtEndPr>
    <w:sdtContent>
      <w:p w14:paraId="6AA52034" w14:textId="335B524B"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025309" w:rsidRDefault="00025309"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928BD3" w14:textId="77777777" w:rsidR="00D726B6" w:rsidRDefault="00D726B6" w:rsidP="00205CEC">
      <w:r>
        <w:separator/>
      </w:r>
    </w:p>
  </w:footnote>
  <w:footnote w:type="continuationSeparator" w:id="0">
    <w:p w14:paraId="4E54FC78" w14:textId="77777777" w:rsidR="00D726B6" w:rsidRDefault="00D726B6" w:rsidP="00205CEC">
      <w:r>
        <w:continuationSeparator/>
      </w:r>
    </w:p>
  </w:footnote>
  <w:footnote w:type="continuationNotice" w:id="1">
    <w:p w14:paraId="4C0AED1E" w14:textId="77777777" w:rsidR="00D726B6" w:rsidRDefault="00D726B6"/>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2"/>
  <w:activeWritingStyle w:appName="MSWord" w:lang="en-AU" w:vendorID="64" w:dllVersion="0" w:nlCheck="1" w:checkStyle="0"/>
  <w:activeWritingStyle w:appName="MSWord" w:lang="en-US" w:vendorID="64" w:dllVersion="0" w:nlCheck="1" w:checkStyle="0"/>
  <w:proofState w:spelling="clean" w:grammar="clean"/>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dvdwdpxbt9rxiedr06pz929t2ed5fatxsar&quot;&gt;covid-19-caution&lt;record-ids&gt;&lt;item&gt;1&lt;/item&gt;&lt;item&gt;2&lt;/item&gt;&lt;item&gt;3&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record-ids&gt;&lt;/item&gt;&lt;/Libraries&gt;"/>
  </w:docVars>
  <w:rsids>
    <w:rsidRoot w:val="0014064D"/>
    <w:rsid w:val="0000227E"/>
    <w:rsid w:val="00002DF1"/>
    <w:rsid w:val="00006C70"/>
    <w:rsid w:val="00025309"/>
    <w:rsid w:val="0004656E"/>
    <w:rsid w:val="0004675E"/>
    <w:rsid w:val="000702F7"/>
    <w:rsid w:val="000708E9"/>
    <w:rsid w:val="00072537"/>
    <w:rsid w:val="00077136"/>
    <w:rsid w:val="00081ED4"/>
    <w:rsid w:val="00096B6B"/>
    <w:rsid w:val="000A24CA"/>
    <w:rsid w:val="000A5341"/>
    <w:rsid w:val="000A5FD6"/>
    <w:rsid w:val="000D50B2"/>
    <w:rsid w:val="000D7C0D"/>
    <w:rsid w:val="001003C1"/>
    <w:rsid w:val="00101D01"/>
    <w:rsid w:val="0010500C"/>
    <w:rsid w:val="00111098"/>
    <w:rsid w:val="0011114A"/>
    <w:rsid w:val="00123A08"/>
    <w:rsid w:val="00130C34"/>
    <w:rsid w:val="00134AA5"/>
    <w:rsid w:val="0014064D"/>
    <w:rsid w:val="00141EC7"/>
    <w:rsid w:val="001508F4"/>
    <w:rsid w:val="001663E6"/>
    <w:rsid w:val="00183653"/>
    <w:rsid w:val="001932BB"/>
    <w:rsid w:val="001A458D"/>
    <w:rsid w:val="001A4D37"/>
    <w:rsid w:val="001B4B3B"/>
    <w:rsid w:val="001C653A"/>
    <w:rsid w:val="001C76B6"/>
    <w:rsid w:val="001D3AEF"/>
    <w:rsid w:val="001D5F94"/>
    <w:rsid w:val="001E3962"/>
    <w:rsid w:val="00200EA8"/>
    <w:rsid w:val="00201C51"/>
    <w:rsid w:val="00205CEC"/>
    <w:rsid w:val="00211CDF"/>
    <w:rsid w:val="00222A72"/>
    <w:rsid w:val="00225626"/>
    <w:rsid w:val="00227F4E"/>
    <w:rsid w:val="0024322C"/>
    <w:rsid w:val="00250AAA"/>
    <w:rsid w:val="002633A9"/>
    <w:rsid w:val="00275BBB"/>
    <w:rsid w:val="002B1595"/>
    <w:rsid w:val="002D26F6"/>
    <w:rsid w:val="002E169A"/>
    <w:rsid w:val="002E6E35"/>
    <w:rsid w:val="00313967"/>
    <w:rsid w:val="00316F9C"/>
    <w:rsid w:val="003475CB"/>
    <w:rsid w:val="003679E9"/>
    <w:rsid w:val="00386D10"/>
    <w:rsid w:val="003976D4"/>
    <w:rsid w:val="003B726D"/>
    <w:rsid w:val="003E6B6A"/>
    <w:rsid w:val="003E6BA5"/>
    <w:rsid w:val="003F5B17"/>
    <w:rsid w:val="00406BA4"/>
    <w:rsid w:val="00407D1B"/>
    <w:rsid w:val="004200C1"/>
    <w:rsid w:val="004360EA"/>
    <w:rsid w:val="00445305"/>
    <w:rsid w:val="004707EC"/>
    <w:rsid w:val="00492D0E"/>
    <w:rsid w:val="004A07DA"/>
    <w:rsid w:val="004C58E1"/>
    <w:rsid w:val="004E273D"/>
    <w:rsid w:val="005339B0"/>
    <w:rsid w:val="0054135A"/>
    <w:rsid w:val="0057313C"/>
    <w:rsid w:val="00580A50"/>
    <w:rsid w:val="00585534"/>
    <w:rsid w:val="00591EE7"/>
    <w:rsid w:val="005A248A"/>
    <w:rsid w:val="005C179C"/>
    <w:rsid w:val="005E07EF"/>
    <w:rsid w:val="005F0145"/>
    <w:rsid w:val="005F3B46"/>
    <w:rsid w:val="00600F90"/>
    <w:rsid w:val="00615B64"/>
    <w:rsid w:val="006465EE"/>
    <w:rsid w:val="00671EB8"/>
    <w:rsid w:val="006836A1"/>
    <w:rsid w:val="006978B2"/>
    <w:rsid w:val="006A1118"/>
    <w:rsid w:val="006B0AED"/>
    <w:rsid w:val="006B2018"/>
    <w:rsid w:val="006B7A29"/>
    <w:rsid w:val="006E17CC"/>
    <w:rsid w:val="006F0953"/>
    <w:rsid w:val="006F28FA"/>
    <w:rsid w:val="00707395"/>
    <w:rsid w:val="007238FC"/>
    <w:rsid w:val="007379AA"/>
    <w:rsid w:val="00760B56"/>
    <w:rsid w:val="00770D6E"/>
    <w:rsid w:val="00777D93"/>
    <w:rsid w:val="00781A18"/>
    <w:rsid w:val="00783CA3"/>
    <w:rsid w:val="00785D57"/>
    <w:rsid w:val="007B048D"/>
    <w:rsid w:val="007B17AF"/>
    <w:rsid w:val="007B63DA"/>
    <w:rsid w:val="007C0877"/>
    <w:rsid w:val="007D1E71"/>
    <w:rsid w:val="007E73A9"/>
    <w:rsid w:val="008015F4"/>
    <w:rsid w:val="00831BED"/>
    <w:rsid w:val="00836B82"/>
    <w:rsid w:val="00837C60"/>
    <w:rsid w:val="00870360"/>
    <w:rsid w:val="008928AF"/>
    <w:rsid w:val="00895D36"/>
    <w:rsid w:val="008A3669"/>
    <w:rsid w:val="008A56AF"/>
    <w:rsid w:val="008B2094"/>
    <w:rsid w:val="008B7610"/>
    <w:rsid w:val="008C1006"/>
    <w:rsid w:val="008C58D6"/>
    <w:rsid w:val="008D4DAF"/>
    <w:rsid w:val="008D656A"/>
    <w:rsid w:val="008E1C44"/>
    <w:rsid w:val="008E2428"/>
    <w:rsid w:val="00904403"/>
    <w:rsid w:val="00905C25"/>
    <w:rsid w:val="00916FF1"/>
    <w:rsid w:val="00925DE6"/>
    <w:rsid w:val="00936A37"/>
    <w:rsid w:val="0096593C"/>
    <w:rsid w:val="00971C1E"/>
    <w:rsid w:val="009723F1"/>
    <w:rsid w:val="00982B35"/>
    <w:rsid w:val="00997612"/>
    <w:rsid w:val="009B7339"/>
    <w:rsid w:val="009C03BC"/>
    <w:rsid w:val="009C6B94"/>
    <w:rsid w:val="009C70C1"/>
    <w:rsid w:val="009E453D"/>
    <w:rsid w:val="009F4214"/>
    <w:rsid w:val="00A07926"/>
    <w:rsid w:val="00A41CB4"/>
    <w:rsid w:val="00A747C9"/>
    <w:rsid w:val="00A905F2"/>
    <w:rsid w:val="00AA6EE7"/>
    <w:rsid w:val="00AA705A"/>
    <w:rsid w:val="00AC7395"/>
    <w:rsid w:val="00AD39E5"/>
    <w:rsid w:val="00AE0090"/>
    <w:rsid w:val="00AE2502"/>
    <w:rsid w:val="00AE4C8A"/>
    <w:rsid w:val="00B05583"/>
    <w:rsid w:val="00B15680"/>
    <w:rsid w:val="00B16E3E"/>
    <w:rsid w:val="00B2575D"/>
    <w:rsid w:val="00B776D8"/>
    <w:rsid w:val="00B81293"/>
    <w:rsid w:val="00B9464A"/>
    <w:rsid w:val="00BA2B13"/>
    <w:rsid w:val="00BA3A52"/>
    <w:rsid w:val="00BC531D"/>
    <w:rsid w:val="00C12F27"/>
    <w:rsid w:val="00C27C51"/>
    <w:rsid w:val="00C35442"/>
    <w:rsid w:val="00C35EF1"/>
    <w:rsid w:val="00C45510"/>
    <w:rsid w:val="00C80F92"/>
    <w:rsid w:val="00C81F24"/>
    <w:rsid w:val="00C86CE6"/>
    <w:rsid w:val="00CA3B20"/>
    <w:rsid w:val="00CA6E4C"/>
    <w:rsid w:val="00CB4CC3"/>
    <w:rsid w:val="00CC1644"/>
    <w:rsid w:val="00CD16AA"/>
    <w:rsid w:val="00CD3420"/>
    <w:rsid w:val="00CE0ECA"/>
    <w:rsid w:val="00CE1077"/>
    <w:rsid w:val="00CE45E7"/>
    <w:rsid w:val="00CE6D85"/>
    <w:rsid w:val="00CF1226"/>
    <w:rsid w:val="00CF546D"/>
    <w:rsid w:val="00D30CA0"/>
    <w:rsid w:val="00D37222"/>
    <w:rsid w:val="00D50025"/>
    <w:rsid w:val="00D509E0"/>
    <w:rsid w:val="00D5526F"/>
    <w:rsid w:val="00D57DEA"/>
    <w:rsid w:val="00D726B6"/>
    <w:rsid w:val="00D767D6"/>
    <w:rsid w:val="00D815EE"/>
    <w:rsid w:val="00D827B2"/>
    <w:rsid w:val="00D91ED1"/>
    <w:rsid w:val="00D933A0"/>
    <w:rsid w:val="00D9479B"/>
    <w:rsid w:val="00DA1594"/>
    <w:rsid w:val="00DE00A8"/>
    <w:rsid w:val="00E029E4"/>
    <w:rsid w:val="00E15AF0"/>
    <w:rsid w:val="00E243CA"/>
    <w:rsid w:val="00E501A1"/>
    <w:rsid w:val="00E50473"/>
    <w:rsid w:val="00E529B4"/>
    <w:rsid w:val="00E617A3"/>
    <w:rsid w:val="00E626CB"/>
    <w:rsid w:val="00E70D1A"/>
    <w:rsid w:val="00E744EA"/>
    <w:rsid w:val="00E76A30"/>
    <w:rsid w:val="00E777CF"/>
    <w:rsid w:val="00EC0319"/>
    <w:rsid w:val="00EC1907"/>
    <w:rsid w:val="00EE16A3"/>
    <w:rsid w:val="00EE5E34"/>
    <w:rsid w:val="00EE6A1A"/>
    <w:rsid w:val="00F170E7"/>
    <w:rsid w:val="00F21393"/>
    <w:rsid w:val="00F2641B"/>
    <w:rsid w:val="00F3368C"/>
    <w:rsid w:val="00F51803"/>
    <w:rsid w:val="00F639C0"/>
    <w:rsid w:val="00F63C94"/>
    <w:rsid w:val="00F95C6B"/>
    <w:rsid w:val="00FA4D34"/>
    <w:rsid w:val="00FA5E93"/>
    <w:rsid w:val="00FA6B4E"/>
    <w:rsid w:val="00FB389E"/>
    <w:rsid w:val="00FC0501"/>
    <w:rsid w:val="00FD172A"/>
    <w:rsid w:val="00FE325E"/>
    <w:rsid w:val="00FE5E9E"/>
    <w:rsid w:val="00FF4300"/>
  </w:rsids>
  <m:mathPr>
    <m:mathFont m:val="Cambria Math"/>
    <m:brkBin m:val="before"/>
    <m:brkBinSub m:val="--"/>
    <m:smallFrac m:val="0"/>
    <m:dispDef/>
    <m:lMargin m:val="0"/>
    <m:rMargin m:val="0"/>
    <m:defJc m:val="centerGroup"/>
    <m:wrapIndent m:val="1440"/>
    <m:intLim m:val="subSup"/>
    <m:naryLim m:val="undOvr"/>
  </m:mathPr>
  <w:themeFontLang w:val="en-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semiHidden/>
    <w:unhideWhenUsed/>
    <w:rsid w:val="00783CA3"/>
    <w:rPr>
      <w:sz w:val="20"/>
      <w:szCs w:val="20"/>
    </w:rPr>
  </w:style>
  <w:style w:type="character" w:customStyle="1" w:styleId="CommentTextChar">
    <w:name w:val="Comment Text Char"/>
    <w:basedOn w:val="DefaultParagraphFont"/>
    <w:link w:val="CommentText"/>
    <w:uiPriority w:val="99"/>
    <w:semiHidden/>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038/s41591-020-0883-7"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i.org/10.1016/j.ssci.2020.104773"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hyperlink" Target="https://github.com/PublicHealthEngland/pyg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i.org/10.1001/jama.2020.2648" TargetMode="External"/><Relationship Id="rId40" Type="http://schemas.openxmlformats.org/officeDocument/2006/relationships/hyperlink" Target="https://doi.org/10.1016/S2214-109X(20)30074-7" TargetMode="External"/><Relationship Id="rId45" Type="http://schemas.openxmlformats.org/officeDocument/2006/relationships/hyperlink" Target="https://www.researchgate.net/publication/340295625_Planning_as_Inference_in_Epidemiological_Models"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hyperlink" Target="https://doi.org/10.1016/j.ijdrr.2012.05.002"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hyperlink" Target="https://doi.org/10.1101/2020.03.24.20042291" TargetMode="External"/><Relationship Id="rId48" Type="http://schemas.openxmlformats.org/officeDocument/2006/relationships/footer" Target="footer2.xml"/><Relationship Id="rId8" Type="http://schemas.openxmlformats.org/officeDocument/2006/relationships/image" Target="media/image1.emf"/><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i.org/10.1016/j.ijid.2020.02.058" TargetMode="External"/><Relationship Id="rId46" Type="http://schemas.openxmlformats.org/officeDocument/2006/relationships/hyperlink" Target="https://github.com/cjekel/piecewise_linear_fit_py" TargetMode="External"/><Relationship Id="rId20" Type="http://schemas.openxmlformats.org/officeDocument/2006/relationships/image" Target="media/image13.png"/><Relationship Id="rId41" Type="http://schemas.openxmlformats.org/officeDocument/2006/relationships/hyperlink" Target="https://doi.org/10.1016/j.geosus.2020.03.005" TargetMode="External"/><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21</Pages>
  <Words>8935</Words>
  <Characters>50936</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59752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John McCaskill</cp:lastModifiedBy>
  <cp:revision>7</cp:revision>
  <dcterms:created xsi:type="dcterms:W3CDTF">2020-08-28T09:37:00Z</dcterms:created>
  <dcterms:modified xsi:type="dcterms:W3CDTF">2020-09-10T07:47:00Z</dcterms:modified>
</cp:coreProperties>
</file>